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D308" w14:textId="77777777" w:rsidR="00AF0E51" w:rsidRPr="00526DA3" w:rsidRDefault="00E61FE6" w:rsidP="00D74B1B">
      <w:pPr>
        <w:pStyle w:val="NoSpacing"/>
        <w:outlineLvl w:val="0"/>
        <w:rPr>
          <w:rFonts w:cs="Times New Roman"/>
          <w:b/>
        </w:rPr>
      </w:pPr>
      <w:r>
        <w:rPr>
          <w:rFonts w:cs="Times New Roman"/>
          <w:b/>
        </w:rPr>
        <w:t>Program Review Summary Page</w:t>
      </w:r>
    </w:p>
    <w:p w14:paraId="02B8B300" w14:textId="77777777" w:rsidR="00AF0E51" w:rsidRPr="00526DA3" w:rsidRDefault="00E61FE6" w:rsidP="00D74B1B">
      <w:pPr>
        <w:pStyle w:val="NoSpacing"/>
        <w:outlineLvl w:val="0"/>
        <w:rPr>
          <w:rFonts w:cs="Times New Roman"/>
        </w:rPr>
      </w:pPr>
      <w:r>
        <w:rPr>
          <w:rFonts w:cs="Times New Roman"/>
        </w:rPr>
        <w:t>For Instructional Program</w:t>
      </w:r>
      <w:r w:rsidR="003B7B29">
        <w:rPr>
          <w:rFonts w:cs="Times New Roman"/>
        </w:rPr>
        <w:t>s</w:t>
      </w:r>
    </w:p>
    <w:p w14:paraId="02B7B95B" w14:textId="77777777" w:rsidR="00AF0E51" w:rsidRDefault="00AF0E51" w:rsidP="009133A0">
      <w:pPr>
        <w:pStyle w:val="NoSpacing"/>
        <w:jc w:val="center"/>
        <w:rPr>
          <w:rFonts w:cs="Times New Roman"/>
        </w:rPr>
      </w:pPr>
    </w:p>
    <w:p w14:paraId="5D4E8DEF" w14:textId="77777777" w:rsidR="00526DA3" w:rsidRDefault="00526DA3" w:rsidP="009133A0">
      <w:pPr>
        <w:pStyle w:val="NoSpacing"/>
        <w:jc w:val="center"/>
        <w:rPr>
          <w:rFonts w:cs="Times New Roman"/>
        </w:rPr>
      </w:pPr>
    </w:p>
    <w:p w14:paraId="29A7EB4E" w14:textId="77777777" w:rsidR="00AF0E51" w:rsidRPr="00526DA3" w:rsidRDefault="00AF0E51" w:rsidP="00D74B1B">
      <w:pPr>
        <w:pStyle w:val="NoSpacing"/>
        <w:outlineLvl w:val="0"/>
        <w:rPr>
          <w:rFonts w:cs="Times New Roman"/>
          <w:b/>
          <w:u w:val="single"/>
        </w:rPr>
      </w:pPr>
      <w:r w:rsidRPr="0063667D">
        <w:rPr>
          <w:rFonts w:cs="Times New Roman"/>
          <w:b/>
        </w:rPr>
        <w:t>Program</w:t>
      </w:r>
      <w:r w:rsidR="00E61FE6" w:rsidRPr="0063667D">
        <w:rPr>
          <w:rFonts w:cs="Times New Roman"/>
          <w:b/>
        </w:rPr>
        <w:t xml:space="preserve"> or Area(s) of Study </w:t>
      </w:r>
      <w:r w:rsidRPr="0063667D">
        <w:rPr>
          <w:rFonts w:cs="Times New Roman"/>
          <w:b/>
        </w:rPr>
        <w:t>under Review:</w:t>
      </w:r>
      <w:r w:rsidR="009133A0" w:rsidRPr="0063667D">
        <w:rPr>
          <w:rFonts w:cs="Times New Roman"/>
          <w:b/>
        </w:rPr>
        <w:t xml:space="preserve"> </w:t>
      </w:r>
      <w:r w:rsidR="0063667D" w:rsidRPr="0063667D">
        <w:rPr>
          <w:rFonts w:cs="Times New Roman"/>
          <w:b/>
        </w:rPr>
        <w:t xml:space="preserve"> Sociology</w:t>
      </w:r>
    </w:p>
    <w:p w14:paraId="29FAC73C" w14:textId="77777777" w:rsidR="001732E9" w:rsidRPr="00E75220" w:rsidRDefault="001732E9" w:rsidP="009133A0">
      <w:pPr>
        <w:pStyle w:val="NoSpacing"/>
        <w:rPr>
          <w:rFonts w:cs="Times New Roman"/>
        </w:rPr>
      </w:pPr>
    </w:p>
    <w:p w14:paraId="14BA0F9B" w14:textId="77777777" w:rsidR="00130B3A" w:rsidRDefault="00130B3A" w:rsidP="00130B3A">
      <w:pPr>
        <w:pStyle w:val="NoSpacing"/>
        <w:outlineLvl w:val="0"/>
        <w:rPr>
          <w:rFonts w:cs="Times New Roman"/>
          <w:b/>
        </w:rPr>
      </w:pPr>
      <w:r>
        <w:rPr>
          <w:rFonts w:cs="Times New Roman"/>
          <w:b/>
        </w:rPr>
        <w:t>Term/</w:t>
      </w:r>
      <w:r w:rsidRPr="00130B3A">
        <w:rPr>
          <w:rFonts w:cs="Times New Roman"/>
          <w:b/>
        </w:rPr>
        <w:t>Year of Review:</w:t>
      </w:r>
      <w:r>
        <w:rPr>
          <w:rFonts w:cs="Times New Roman"/>
          <w:b/>
        </w:rPr>
        <w:t xml:space="preserve">  </w:t>
      </w:r>
      <w:r w:rsidRPr="0063667D">
        <w:rPr>
          <w:rFonts w:cs="Times New Roman"/>
          <w:b/>
        </w:rPr>
        <w:t>Fall 2019</w:t>
      </w:r>
    </w:p>
    <w:p w14:paraId="40F579BC" w14:textId="77777777" w:rsidR="00130B3A" w:rsidRPr="00130B3A" w:rsidRDefault="00130B3A" w:rsidP="00130B3A">
      <w:pPr>
        <w:pStyle w:val="NoSpacing"/>
        <w:outlineLvl w:val="0"/>
        <w:rPr>
          <w:rFonts w:cs="Times New Roman"/>
          <w:b/>
        </w:rPr>
      </w:pPr>
    </w:p>
    <w:p w14:paraId="244C05A1" w14:textId="77777777" w:rsidR="001732E9" w:rsidRPr="00E75220" w:rsidRDefault="001732E9" w:rsidP="009133A0">
      <w:pPr>
        <w:pStyle w:val="NoSpacing"/>
        <w:rPr>
          <w:rFonts w:cs="Times New Roman"/>
        </w:rPr>
      </w:pPr>
    </w:p>
    <w:p w14:paraId="1380AD49" w14:textId="77777777" w:rsidR="00526DA3" w:rsidRPr="00526DA3" w:rsidRDefault="00AF0E51" w:rsidP="009133A0">
      <w:pPr>
        <w:pStyle w:val="NoSpacing"/>
        <w:rPr>
          <w:rFonts w:cs="Times New Roman"/>
          <w:b/>
        </w:rPr>
      </w:pPr>
      <w:r w:rsidRPr="00526DA3">
        <w:rPr>
          <w:rFonts w:cs="Times New Roman"/>
          <w:b/>
        </w:rPr>
        <w:t>Summary</w:t>
      </w:r>
      <w:r w:rsidR="00E61FE6">
        <w:rPr>
          <w:rFonts w:cs="Times New Roman"/>
          <w:b/>
        </w:rPr>
        <w:t xml:space="preserve"> of Program Review</w:t>
      </w:r>
      <w:r w:rsidRPr="00526DA3">
        <w:rPr>
          <w:rFonts w:cs="Times New Roman"/>
          <w:b/>
        </w:rPr>
        <w:t xml:space="preserve">: </w:t>
      </w:r>
    </w:p>
    <w:p w14:paraId="4A847B0C" w14:textId="77777777" w:rsidR="00AF0E51" w:rsidRPr="00B94075" w:rsidRDefault="00AF0E51" w:rsidP="00B94075">
      <w:pPr>
        <w:pStyle w:val="ListParagraph"/>
        <w:spacing w:line="240" w:lineRule="auto"/>
        <w:rPr>
          <w:rFonts w:cs="Times New Roman"/>
        </w:rPr>
      </w:pPr>
    </w:p>
    <w:p w14:paraId="577157AC" w14:textId="77777777" w:rsidR="00B94075" w:rsidRDefault="00B94075" w:rsidP="00CA062D">
      <w:pPr>
        <w:pStyle w:val="ListParagraph"/>
        <w:numPr>
          <w:ilvl w:val="0"/>
          <w:numId w:val="3"/>
        </w:numPr>
        <w:spacing w:line="240" w:lineRule="auto"/>
        <w:rPr>
          <w:rFonts w:cs="Times New Roman"/>
          <w:b/>
        </w:rPr>
      </w:pPr>
      <w:r w:rsidRPr="00B94075">
        <w:rPr>
          <w:rFonts w:cs="Times New Roman"/>
          <w:b/>
        </w:rPr>
        <w:t xml:space="preserve"> </w:t>
      </w:r>
      <w:r w:rsidR="001C4271" w:rsidRPr="00B94075">
        <w:rPr>
          <w:rFonts w:cs="Times New Roman"/>
          <w:b/>
        </w:rPr>
        <w:t>Major Findings</w:t>
      </w:r>
      <w:r w:rsidR="00E61FE6" w:rsidRPr="00B94075">
        <w:rPr>
          <w:rFonts w:cs="Times New Roman"/>
          <w:b/>
        </w:rPr>
        <w:t xml:space="preserve"> </w:t>
      </w:r>
    </w:p>
    <w:p w14:paraId="323D32EF" w14:textId="77777777" w:rsidR="00F530D3" w:rsidRPr="004C4D8A" w:rsidRDefault="00E61FE6" w:rsidP="00CA062D">
      <w:pPr>
        <w:pStyle w:val="ListParagraph"/>
        <w:numPr>
          <w:ilvl w:val="1"/>
          <w:numId w:val="22"/>
        </w:numPr>
        <w:spacing w:line="240" w:lineRule="auto"/>
        <w:rPr>
          <w:rFonts w:cs="Times New Roman"/>
          <w:b/>
        </w:rPr>
      </w:pPr>
      <w:r w:rsidRPr="00B94075">
        <w:rPr>
          <w:rFonts w:cs="Times New Roman"/>
          <w:b/>
        </w:rPr>
        <w:t>Strengths</w:t>
      </w:r>
      <w:r w:rsidR="00F530D3">
        <w:rPr>
          <w:rFonts w:cs="Times New Roman"/>
          <w:b/>
        </w:rPr>
        <w:t>:</w:t>
      </w:r>
      <w:r w:rsidR="00F530D3">
        <w:rPr>
          <w:rFonts w:cs="Times New Roman"/>
        </w:rPr>
        <w:t xml:space="preserve"> </w:t>
      </w:r>
    </w:p>
    <w:tbl>
      <w:tblPr>
        <w:tblStyle w:val="TableGrid"/>
        <w:tblW w:w="0" w:type="auto"/>
        <w:tblInd w:w="1080" w:type="dxa"/>
        <w:tblLook w:val="04A0" w:firstRow="1" w:lastRow="0" w:firstColumn="1" w:lastColumn="0" w:noHBand="0" w:noVBand="1"/>
      </w:tblPr>
      <w:tblGrid>
        <w:gridCol w:w="8990"/>
      </w:tblGrid>
      <w:tr w:rsidR="004C4D8A" w14:paraId="0289D85A" w14:textId="77777777" w:rsidTr="004C4D8A">
        <w:tc>
          <w:tcPr>
            <w:tcW w:w="10070" w:type="dxa"/>
          </w:tcPr>
          <w:p w14:paraId="70D7BF4E" w14:textId="77777777" w:rsidR="004C4D8A" w:rsidRPr="00254735" w:rsidRDefault="00AE6163" w:rsidP="00AE6163">
            <w:pPr>
              <w:pStyle w:val="ListParagraph"/>
              <w:numPr>
                <w:ilvl w:val="0"/>
                <w:numId w:val="43"/>
              </w:numPr>
              <w:rPr>
                <w:rFonts w:cs="Times New Roman"/>
              </w:rPr>
            </w:pPr>
            <w:r w:rsidRPr="00254735">
              <w:rPr>
                <w:rFonts w:cs="Times New Roman"/>
              </w:rPr>
              <w:t>Demand for Sociology classes remains high, despite institution-wide reductions in headcount and enrollment.</w:t>
            </w:r>
          </w:p>
          <w:p w14:paraId="1FD3144A" w14:textId="77777777" w:rsidR="00AE6163" w:rsidRPr="00254735" w:rsidRDefault="00AE6163" w:rsidP="00AE6163">
            <w:pPr>
              <w:pStyle w:val="ListParagraph"/>
              <w:numPr>
                <w:ilvl w:val="0"/>
                <w:numId w:val="43"/>
              </w:numPr>
              <w:rPr>
                <w:rFonts w:cs="Times New Roman"/>
              </w:rPr>
            </w:pPr>
            <w:r w:rsidRPr="00254735">
              <w:rPr>
                <w:rFonts w:cs="Times New Roman"/>
              </w:rPr>
              <w:t xml:space="preserve">Average students per Sociology class </w:t>
            </w:r>
            <w:r w:rsidR="00254735" w:rsidRPr="00254735">
              <w:rPr>
                <w:rFonts w:cs="Times New Roman"/>
              </w:rPr>
              <w:t>is</w:t>
            </w:r>
            <w:r w:rsidRPr="00254735">
              <w:rPr>
                <w:rFonts w:cs="Times New Roman"/>
              </w:rPr>
              <w:t xml:space="preserve"> well above the institutional average</w:t>
            </w:r>
          </w:p>
          <w:p w14:paraId="7FBE2595" w14:textId="77777777" w:rsidR="00AE6163" w:rsidRPr="00254735" w:rsidRDefault="00AE6163" w:rsidP="00AE6163">
            <w:pPr>
              <w:pStyle w:val="ListParagraph"/>
              <w:numPr>
                <w:ilvl w:val="0"/>
                <w:numId w:val="43"/>
              </w:numPr>
              <w:rPr>
                <w:rFonts w:cs="Times New Roman"/>
              </w:rPr>
            </w:pPr>
            <w:r w:rsidRPr="00254735">
              <w:rPr>
                <w:rFonts w:cs="Times New Roman"/>
              </w:rPr>
              <w:t>Productivity is above the institutional target</w:t>
            </w:r>
          </w:p>
          <w:p w14:paraId="3CB4C901" w14:textId="77777777" w:rsidR="00AE6163" w:rsidRPr="00254735" w:rsidRDefault="00BC6270" w:rsidP="00AE6163">
            <w:pPr>
              <w:pStyle w:val="ListParagraph"/>
              <w:numPr>
                <w:ilvl w:val="0"/>
                <w:numId w:val="43"/>
              </w:numPr>
              <w:rPr>
                <w:rFonts w:cs="Times New Roman"/>
              </w:rPr>
            </w:pPr>
            <w:r w:rsidRPr="00254735">
              <w:rPr>
                <w:rFonts w:cs="Times New Roman"/>
              </w:rPr>
              <w:t>Dramatic increase in number of Sociology AA-Ts conferred</w:t>
            </w:r>
          </w:p>
          <w:p w14:paraId="7E8FF936" w14:textId="77777777" w:rsidR="00BC6270" w:rsidRPr="00254735" w:rsidRDefault="00BC6270" w:rsidP="00BC6270">
            <w:pPr>
              <w:pStyle w:val="ListParagraph"/>
              <w:numPr>
                <w:ilvl w:val="0"/>
                <w:numId w:val="43"/>
              </w:numPr>
              <w:rPr>
                <w:rFonts w:cs="Times New Roman"/>
              </w:rPr>
            </w:pPr>
            <w:r w:rsidRPr="00254735">
              <w:rPr>
                <w:rFonts w:cs="Times New Roman"/>
              </w:rPr>
              <w:t>Average time to Sociology AA-T is one year shorter than institutional average</w:t>
            </w:r>
          </w:p>
          <w:p w14:paraId="74588240" w14:textId="77777777" w:rsidR="00BC6270" w:rsidRPr="00BC6270" w:rsidRDefault="00254735" w:rsidP="00254735">
            <w:pPr>
              <w:pStyle w:val="ListParagraph"/>
              <w:numPr>
                <w:ilvl w:val="0"/>
                <w:numId w:val="43"/>
              </w:numPr>
              <w:rPr>
                <w:rFonts w:cs="Times New Roman"/>
                <w:b/>
              </w:rPr>
            </w:pPr>
            <w:r w:rsidRPr="00254735">
              <w:rPr>
                <w:rFonts w:cs="Times New Roman"/>
              </w:rPr>
              <w:t>Both course-level and program-level learning o</w:t>
            </w:r>
            <w:r w:rsidR="00BC6270" w:rsidRPr="00254735">
              <w:rPr>
                <w:rFonts w:cs="Times New Roman"/>
              </w:rPr>
              <w:t xml:space="preserve">utcomes </w:t>
            </w:r>
            <w:r w:rsidRPr="00254735">
              <w:rPr>
                <w:rFonts w:cs="Times New Roman"/>
              </w:rPr>
              <w:t>are regularly assessed</w:t>
            </w:r>
            <w:r w:rsidR="00BC6270">
              <w:rPr>
                <w:rFonts w:cs="Times New Roman"/>
                <w:b/>
              </w:rPr>
              <w:t xml:space="preserve"> </w:t>
            </w:r>
          </w:p>
        </w:tc>
      </w:tr>
    </w:tbl>
    <w:p w14:paraId="7D3D94FC" w14:textId="77777777" w:rsidR="004C4D8A" w:rsidRPr="00F530D3" w:rsidRDefault="004C4D8A" w:rsidP="004C4D8A">
      <w:pPr>
        <w:pStyle w:val="ListParagraph"/>
        <w:spacing w:line="240" w:lineRule="auto"/>
        <w:ind w:left="1080"/>
        <w:rPr>
          <w:rFonts w:cs="Times New Roman"/>
          <w:b/>
        </w:rPr>
      </w:pPr>
    </w:p>
    <w:p w14:paraId="3E8992C4" w14:textId="77777777" w:rsidR="004C4D8A" w:rsidRPr="004C4D8A" w:rsidRDefault="00E61FE6" w:rsidP="004C4D8A">
      <w:pPr>
        <w:pStyle w:val="ListParagraph"/>
        <w:numPr>
          <w:ilvl w:val="1"/>
          <w:numId w:val="22"/>
        </w:numPr>
        <w:spacing w:line="240" w:lineRule="auto"/>
        <w:rPr>
          <w:rFonts w:cs="Times New Roman"/>
          <w:b/>
        </w:rPr>
      </w:pPr>
      <w:r w:rsidRPr="001C46C2">
        <w:rPr>
          <w:rFonts w:cs="Times New Roman"/>
          <w:b/>
        </w:rPr>
        <w:t>Areas for Improvement</w:t>
      </w:r>
      <w:r w:rsidR="0061592D" w:rsidRPr="001C46C2">
        <w:rPr>
          <w:rFonts w:cs="Times New Roman"/>
          <w:b/>
        </w:rPr>
        <w:t>:</w:t>
      </w:r>
      <w:r w:rsidR="0061592D" w:rsidRPr="001C46C2">
        <w:rPr>
          <w:rFonts w:cs="Times New Roman"/>
        </w:rPr>
        <w:t xml:space="preserve"> </w:t>
      </w:r>
    </w:p>
    <w:tbl>
      <w:tblPr>
        <w:tblStyle w:val="TableGrid"/>
        <w:tblW w:w="0" w:type="auto"/>
        <w:tblInd w:w="1080" w:type="dxa"/>
        <w:tblLook w:val="04A0" w:firstRow="1" w:lastRow="0" w:firstColumn="1" w:lastColumn="0" w:noHBand="0" w:noVBand="1"/>
      </w:tblPr>
      <w:tblGrid>
        <w:gridCol w:w="8990"/>
      </w:tblGrid>
      <w:tr w:rsidR="004C4D8A" w14:paraId="572D08B8" w14:textId="77777777" w:rsidTr="004C4D8A">
        <w:tc>
          <w:tcPr>
            <w:tcW w:w="10070" w:type="dxa"/>
          </w:tcPr>
          <w:p w14:paraId="3ED0467D" w14:textId="77777777" w:rsidR="00BC6270" w:rsidRPr="00254735" w:rsidRDefault="00BC6270" w:rsidP="00BC6270">
            <w:pPr>
              <w:pStyle w:val="ListParagraph"/>
              <w:numPr>
                <w:ilvl w:val="0"/>
                <w:numId w:val="44"/>
              </w:numPr>
              <w:rPr>
                <w:rFonts w:cs="Times New Roman"/>
              </w:rPr>
            </w:pPr>
            <w:r w:rsidRPr="00254735">
              <w:rPr>
                <w:rFonts w:cs="Times New Roman"/>
              </w:rPr>
              <w:t>Retention and successful completion, especially in hybrid/ACHS classes and among first generation students</w:t>
            </w:r>
          </w:p>
        </w:tc>
      </w:tr>
    </w:tbl>
    <w:p w14:paraId="75B4567A" w14:textId="77777777" w:rsidR="004C4D8A" w:rsidRPr="00130B3A" w:rsidRDefault="004C4D8A" w:rsidP="004C4D8A">
      <w:pPr>
        <w:pStyle w:val="ListParagraph"/>
        <w:spacing w:line="240" w:lineRule="auto"/>
        <w:ind w:left="1080"/>
        <w:rPr>
          <w:rFonts w:cs="Times New Roman"/>
          <w:b/>
        </w:rPr>
      </w:pPr>
    </w:p>
    <w:p w14:paraId="22668C25" w14:textId="77777777" w:rsidR="00315858" w:rsidRPr="001C46C2" w:rsidRDefault="0046497D" w:rsidP="00CA062D">
      <w:pPr>
        <w:pStyle w:val="ListParagraph"/>
        <w:numPr>
          <w:ilvl w:val="1"/>
          <w:numId w:val="22"/>
        </w:numPr>
        <w:spacing w:line="240" w:lineRule="auto"/>
        <w:rPr>
          <w:rFonts w:cs="Times New Roman"/>
          <w:b/>
        </w:rPr>
      </w:pPr>
      <w:r w:rsidRPr="001C46C2">
        <w:rPr>
          <w:rFonts w:cs="Times New Roman"/>
          <w:b/>
        </w:rPr>
        <w:t>Projected Program Growth, Stability, or Viability</w:t>
      </w:r>
      <w:r w:rsidR="002B181F" w:rsidRPr="001C46C2">
        <w:rPr>
          <w:rFonts w:cs="Times New Roman"/>
          <w:b/>
        </w:rPr>
        <w:t xml:space="preserve">: </w:t>
      </w:r>
    </w:p>
    <w:tbl>
      <w:tblPr>
        <w:tblStyle w:val="TableGrid"/>
        <w:tblW w:w="0" w:type="auto"/>
        <w:tblInd w:w="1075" w:type="dxa"/>
        <w:tblLook w:val="04A0" w:firstRow="1" w:lastRow="0" w:firstColumn="1" w:lastColumn="0" w:noHBand="0" w:noVBand="1"/>
      </w:tblPr>
      <w:tblGrid>
        <w:gridCol w:w="8995"/>
      </w:tblGrid>
      <w:tr w:rsidR="004C4D8A" w14:paraId="5445DFA0" w14:textId="77777777" w:rsidTr="004C4D8A">
        <w:tc>
          <w:tcPr>
            <w:tcW w:w="8995" w:type="dxa"/>
          </w:tcPr>
          <w:p w14:paraId="531B2ACD" w14:textId="77777777" w:rsidR="004C4D8A" w:rsidRDefault="00254735" w:rsidP="00254735">
            <w:pPr>
              <w:pStyle w:val="ListParagraph"/>
              <w:ind w:left="0"/>
              <w:rPr>
                <w:rFonts w:cs="Times New Roman"/>
              </w:rPr>
            </w:pPr>
            <w:r>
              <w:rPr>
                <w:rFonts w:cs="Times New Roman"/>
              </w:rPr>
              <w:t>Sociology is currently in a state of growth.  It is anticipated that the program will continue to grow over the next three years with the recent addition several new courses and another degree (AA-T in Social Justice Studies) currently under development.</w:t>
            </w:r>
          </w:p>
        </w:tc>
      </w:tr>
    </w:tbl>
    <w:p w14:paraId="17A0DF35" w14:textId="77777777" w:rsidR="001215D5" w:rsidRDefault="001215D5" w:rsidP="00D215A5">
      <w:pPr>
        <w:pStyle w:val="ListParagraph"/>
        <w:spacing w:line="240" w:lineRule="auto"/>
        <w:ind w:left="1260"/>
        <w:rPr>
          <w:rFonts w:cs="Times New Roman"/>
        </w:rPr>
      </w:pPr>
    </w:p>
    <w:p w14:paraId="119FC52E" w14:textId="77777777" w:rsidR="001215D5" w:rsidRPr="00BE15D5" w:rsidRDefault="001215D5" w:rsidP="00D215A5">
      <w:pPr>
        <w:pStyle w:val="ListParagraph"/>
        <w:spacing w:line="240" w:lineRule="auto"/>
        <w:ind w:left="1260"/>
        <w:rPr>
          <w:rFonts w:cs="Times New Roman"/>
        </w:rPr>
      </w:pPr>
    </w:p>
    <w:p w14:paraId="395C2FC8" w14:textId="77777777" w:rsidR="004C4D8A" w:rsidRPr="004C4D8A" w:rsidRDefault="001C4271" w:rsidP="004C4D8A">
      <w:pPr>
        <w:pStyle w:val="ListParagraph"/>
        <w:numPr>
          <w:ilvl w:val="0"/>
          <w:numId w:val="3"/>
        </w:numPr>
        <w:spacing w:line="240" w:lineRule="auto"/>
        <w:rPr>
          <w:rFonts w:cs="Times New Roman"/>
          <w:b/>
        </w:rPr>
      </w:pPr>
      <w:r w:rsidRPr="001C4271">
        <w:rPr>
          <w:rFonts w:cs="Times New Roman"/>
          <w:b/>
        </w:rPr>
        <w:t>New Objecti</w:t>
      </w:r>
      <w:r w:rsidR="00130B3A">
        <w:rPr>
          <w:rFonts w:cs="Times New Roman"/>
          <w:b/>
        </w:rPr>
        <w:t>ves/</w:t>
      </w:r>
      <w:r w:rsidRPr="001C4271">
        <w:rPr>
          <w:rFonts w:cs="Times New Roman"/>
          <w:b/>
        </w:rPr>
        <w:t>Goals</w:t>
      </w:r>
      <w:r w:rsidR="00A719C0">
        <w:rPr>
          <w:rFonts w:cs="Times New Roman"/>
          <w:b/>
        </w:rPr>
        <w:t>:</w:t>
      </w:r>
      <w:r w:rsidR="00187E67" w:rsidRPr="00A719C0">
        <w:rPr>
          <w:rFonts w:cs="Times New Roman"/>
        </w:rPr>
        <w:t xml:space="preserve">  </w:t>
      </w:r>
    </w:p>
    <w:tbl>
      <w:tblPr>
        <w:tblStyle w:val="TableGrid"/>
        <w:tblW w:w="0" w:type="auto"/>
        <w:tblInd w:w="360" w:type="dxa"/>
        <w:tblLook w:val="04A0" w:firstRow="1" w:lastRow="0" w:firstColumn="1" w:lastColumn="0" w:noHBand="0" w:noVBand="1"/>
      </w:tblPr>
      <w:tblGrid>
        <w:gridCol w:w="9710"/>
      </w:tblGrid>
      <w:tr w:rsidR="004C4D8A" w14:paraId="0E6E475C" w14:textId="77777777" w:rsidTr="004C4D8A">
        <w:tc>
          <w:tcPr>
            <w:tcW w:w="10070" w:type="dxa"/>
          </w:tcPr>
          <w:p w14:paraId="20A1DCBB" w14:textId="77777777" w:rsidR="004C4D8A" w:rsidRPr="004B1648" w:rsidRDefault="004B1648" w:rsidP="004B1648">
            <w:pPr>
              <w:pStyle w:val="ListParagraph"/>
              <w:numPr>
                <w:ilvl w:val="0"/>
                <w:numId w:val="44"/>
              </w:numPr>
              <w:rPr>
                <w:rFonts w:cs="Times New Roman"/>
              </w:rPr>
            </w:pPr>
            <w:r w:rsidRPr="004B1648">
              <w:rPr>
                <w:rFonts w:cs="Times New Roman"/>
              </w:rPr>
              <w:t>Implement recommended sequence of courses for Sociology AA-T</w:t>
            </w:r>
          </w:p>
          <w:p w14:paraId="7C9DB9F0" w14:textId="77777777" w:rsidR="004B1648" w:rsidRPr="004B1648" w:rsidRDefault="004B1648" w:rsidP="004B1648">
            <w:pPr>
              <w:pStyle w:val="ListParagraph"/>
              <w:numPr>
                <w:ilvl w:val="0"/>
                <w:numId w:val="44"/>
              </w:numPr>
              <w:rPr>
                <w:rFonts w:cs="Times New Roman"/>
              </w:rPr>
            </w:pPr>
            <w:r w:rsidRPr="004B1648">
              <w:rPr>
                <w:rFonts w:cs="Times New Roman"/>
              </w:rPr>
              <w:t>Hire a sociology tutor</w:t>
            </w:r>
          </w:p>
          <w:p w14:paraId="49F31B61" w14:textId="77777777" w:rsidR="004B1648" w:rsidRDefault="004B1648" w:rsidP="004B1648">
            <w:pPr>
              <w:pStyle w:val="ListParagraph"/>
              <w:numPr>
                <w:ilvl w:val="0"/>
                <w:numId w:val="44"/>
              </w:numPr>
              <w:rPr>
                <w:rFonts w:cs="Times New Roman"/>
                <w:b/>
              </w:rPr>
            </w:pPr>
            <w:r w:rsidRPr="004B1648">
              <w:rPr>
                <w:rFonts w:cs="Times New Roman"/>
              </w:rPr>
              <w:t>Develop and promote Social Justice Studies AA-Ts</w:t>
            </w:r>
          </w:p>
        </w:tc>
      </w:tr>
    </w:tbl>
    <w:p w14:paraId="37B45636" w14:textId="77777777" w:rsidR="004C4D8A" w:rsidRPr="00A719C0" w:rsidRDefault="004C4D8A" w:rsidP="004C4D8A">
      <w:pPr>
        <w:pStyle w:val="ListParagraph"/>
        <w:spacing w:line="240" w:lineRule="auto"/>
        <w:ind w:left="360"/>
        <w:rPr>
          <w:rFonts w:cs="Times New Roman"/>
          <w:b/>
        </w:rPr>
      </w:pPr>
    </w:p>
    <w:p w14:paraId="1C5C1B87" w14:textId="77777777" w:rsidR="00410B98" w:rsidRDefault="00410B98">
      <w:pPr>
        <w:rPr>
          <w:rFonts w:cs="Times New Roman"/>
          <w:b/>
        </w:rPr>
      </w:pPr>
      <w:r>
        <w:rPr>
          <w:rFonts w:cs="Times New Roman"/>
          <w:b/>
        </w:rPr>
        <w:br w:type="page"/>
      </w:r>
    </w:p>
    <w:p w14:paraId="1498CF94" w14:textId="77777777" w:rsidR="007D78F3" w:rsidRPr="001C4271" w:rsidRDefault="00E61FE6" w:rsidP="00D74B1B">
      <w:pPr>
        <w:spacing w:line="240" w:lineRule="auto"/>
        <w:outlineLvl w:val="0"/>
        <w:rPr>
          <w:rFonts w:cs="Times New Roman"/>
        </w:rPr>
      </w:pPr>
      <w:r>
        <w:rPr>
          <w:rFonts w:cs="Times New Roman"/>
          <w:b/>
          <w:noProof/>
        </w:rPr>
        <w:lastRenderedPageBreak/>
        <mc:AlternateContent>
          <mc:Choice Requires="wps">
            <w:drawing>
              <wp:anchor distT="0" distB="0" distL="114300" distR="114300" simplePos="0" relativeHeight="251675648" behindDoc="0" locked="0" layoutInCell="1" allowOverlap="1" wp14:anchorId="01C9280C" wp14:editId="50520B45">
                <wp:simplePos x="0" y="0"/>
                <wp:positionH relativeFrom="column">
                  <wp:posOffset>1524000</wp:posOffset>
                </wp:positionH>
                <wp:positionV relativeFrom="paragraph">
                  <wp:posOffset>-47625</wp:posOffset>
                </wp:positionV>
                <wp:extent cx="781050" cy="245660"/>
                <wp:effectExtent l="0" t="0" r="19050" b="21590"/>
                <wp:wrapNone/>
                <wp:docPr id="12" name="Text Box 12"/>
                <wp:cNvGraphicFramePr/>
                <a:graphic xmlns:a="http://schemas.openxmlformats.org/drawingml/2006/main">
                  <a:graphicData uri="http://schemas.microsoft.com/office/word/2010/wordprocessingShape">
                    <wps:wsp>
                      <wps:cNvSpPr txBox="1"/>
                      <wps:spPr>
                        <a:xfrm>
                          <a:off x="0" y="0"/>
                          <a:ext cx="781050"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D24B36" w14:textId="77777777" w:rsidR="00381006" w:rsidRDefault="00381006" w:rsidP="00E61FE6">
                            <w:pPr>
                              <w:jc w:val="center"/>
                            </w:pPr>
                            <w:r>
                              <w:t>Fall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9280C" id="_x0000_t202" coordsize="21600,21600" o:spt="202" path="m,l,21600r21600,l21600,xe">
                <v:stroke joinstyle="miter"/>
                <v:path gradientshapeok="t" o:connecttype="rect"/>
              </v:shapetype>
              <v:shape id="Text Box 12" o:spid="_x0000_s1026" type="#_x0000_t202" style="position:absolute;margin-left:120pt;margin-top:-3.75pt;width:61.5pt;height:1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" fillcolor="white [3201]" strokeweight=".5pt">
                <v:textbox>
                  <w:txbxContent>
                    <w:p w14:paraId="0DD24B36" w14:textId="77777777" w:rsidR="00381006" w:rsidRDefault="00381006" w:rsidP="00E61FE6">
                      <w:pPr>
                        <w:jc w:val="center"/>
                      </w:pPr>
                      <w:r>
                        <w:t>Fall 2019</w:t>
                      </w:r>
                    </w:p>
                  </w:txbxContent>
                </v:textbox>
              </v:shape>
            </w:pict>
          </mc:Fallback>
        </mc:AlternateContent>
      </w:r>
      <w:r w:rsidR="00CC037E" w:rsidRPr="0015365E">
        <w:rPr>
          <w:rFonts w:cs="Times New Roman"/>
          <w:b/>
        </w:rPr>
        <w:t xml:space="preserve">Program </w:t>
      </w:r>
      <w:r>
        <w:rPr>
          <w:rFonts w:cs="Times New Roman"/>
          <w:b/>
        </w:rPr>
        <w:t xml:space="preserve">Review Report </w:t>
      </w:r>
      <w:r w:rsidR="00CC037E" w:rsidRPr="0015365E">
        <w:rPr>
          <w:rFonts w:cs="Times New Roman"/>
          <w:b/>
        </w:rPr>
        <w:t xml:space="preserve"> </w:t>
      </w:r>
    </w:p>
    <w:p w14:paraId="579C1196" w14:textId="77777777" w:rsidR="008D032B" w:rsidRPr="00526DA3" w:rsidRDefault="008D032B" w:rsidP="009133A0">
      <w:pPr>
        <w:pStyle w:val="NoSpacing"/>
        <w:rPr>
          <w:rFonts w:cs="Times New Roman"/>
          <w:b/>
        </w:rPr>
      </w:pPr>
    </w:p>
    <w:p w14:paraId="195B7F76" w14:textId="77777777" w:rsidR="003C1667" w:rsidRPr="002229AA" w:rsidRDefault="000501C7" w:rsidP="000B56A6">
      <w:pPr>
        <w:pStyle w:val="NoSpacing"/>
        <w:rPr>
          <w:rFonts w:cs="Times New Roman"/>
          <w:u w:val="single"/>
        </w:rPr>
      </w:pPr>
      <w:r w:rsidRPr="002229AA">
        <w:rPr>
          <w:rFonts w:cs="Times New Roman"/>
        </w:rPr>
        <w:t xml:space="preserve">This report covers the following program, degrees, certificates, area(s) of study, and courses (based on the Taxonomy of Programs on file with the Office of </w:t>
      </w:r>
      <w:r w:rsidR="000B56A6" w:rsidRPr="002229AA">
        <w:rPr>
          <w:rFonts w:cs="Times New Roman"/>
        </w:rPr>
        <w:t>Academic Affairs</w:t>
      </w:r>
      <w:r w:rsidR="002229AA" w:rsidRPr="002229AA">
        <w:rPr>
          <w:rFonts w:cs="Times New Roman"/>
        </w:rPr>
        <w:t>)</w:t>
      </w:r>
      <w:r w:rsidR="000B56A6" w:rsidRPr="002229AA">
        <w:rPr>
          <w:rFonts w:cs="Times New Roman"/>
        </w:rPr>
        <w:t xml:space="preserve">:  </w:t>
      </w:r>
    </w:p>
    <w:p w14:paraId="66358EC8" w14:textId="77777777" w:rsidR="008D032B" w:rsidRDefault="008D032B" w:rsidP="009133A0">
      <w:pPr>
        <w:pStyle w:val="NoSpacing"/>
        <w:ind w:left="360"/>
        <w:rPr>
          <w:rFonts w:cs="Times New Roman"/>
          <w:u w:val="single"/>
        </w:rPr>
      </w:pPr>
    </w:p>
    <w:p w14:paraId="2FB38259" w14:textId="77777777" w:rsidR="0063667D" w:rsidRDefault="0063667D" w:rsidP="009133A0">
      <w:pPr>
        <w:pStyle w:val="NoSpacing"/>
        <w:ind w:left="360"/>
        <w:rPr>
          <w:rFonts w:cs="Times New Roman"/>
          <w:u w:val="single"/>
        </w:rPr>
      </w:pPr>
    </w:p>
    <w:tbl>
      <w:tblPr>
        <w:tblW w:w="5800" w:type="dxa"/>
        <w:jc w:val="center"/>
        <w:tblLook w:val="04A0" w:firstRow="1" w:lastRow="0" w:firstColumn="1" w:lastColumn="0" w:noHBand="0" w:noVBand="1"/>
      </w:tblPr>
      <w:tblGrid>
        <w:gridCol w:w="3560"/>
        <w:gridCol w:w="2240"/>
      </w:tblGrid>
      <w:tr w:rsidR="0063667D" w:rsidRPr="0063667D" w14:paraId="74D69408" w14:textId="77777777" w:rsidTr="0063667D">
        <w:trPr>
          <w:trHeight w:val="521"/>
          <w:jc w:val="center"/>
        </w:trPr>
        <w:tc>
          <w:tcPr>
            <w:tcW w:w="3560" w:type="dxa"/>
            <w:tcBorders>
              <w:top w:val="single" w:sz="4" w:space="0" w:color="auto"/>
              <w:left w:val="single" w:sz="8" w:space="0" w:color="auto"/>
              <w:bottom w:val="single" w:sz="4" w:space="0" w:color="auto"/>
              <w:right w:val="single" w:sz="8" w:space="0" w:color="auto"/>
            </w:tcBorders>
            <w:shd w:val="clear" w:color="000000" w:fill="A9D08E"/>
            <w:noWrap/>
            <w:vAlign w:val="center"/>
            <w:hideMark/>
          </w:tcPr>
          <w:p w14:paraId="149C5532" w14:textId="77777777" w:rsidR="0063667D" w:rsidRPr="0063667D" w:rsidRDefault="0063667D" w:rsidP="0063667D">
            <w:pPr>
              <w:spacing w:after="0" w:line="240" w:lineRule="auto"/>
              <w:jc w:val="center"/>
              <w:rPr>
                <w:rFonts w:ascii="Calibri" w:eastAsia="Times New Roman" w:hAnsi="Calibri" w:cs="Calibri"/>
                <w:b/>
                <w:bCs/>
                <w:color w:val="000000"/>
                <w:sz w:val="24"/>
                <w:szCs w:val="24"/>
              </w:rPr>
            </w:pPr>
            <w:r w:rsidRPr="0063667D">
              <w:rPr>
                <w:rFonts w:ascii="Calibri" w:eastAsia="Times New Roman" w:hAnsi="Calibri" w:cs="Calibri"/>
                <w:b/>
                <w:bCs/>
                <w:color w:val="000000"/>
                <w:sz w:val="24"/>
                <w:szCs w:val="24"/>
              </w:rPr>
              <w:t>Program</w:t>
            </w:r>
          </w:p>
        </w:tc>
        <w:tc>
          <w:tcPr>
            <w:tcW w:w="2240" w:type="dxa"/>
            <w:tcBorders>
              <w:top w:val="single" w:sz="4" w:space="0" w:color="auto"/>
              <w:left w:val="nil"/>
              <w:bottom w:val="single" w:sz="4" w:space="0" w:color="auto"/>
              <w:right w:val="single" w:sz="4" w:space="0" w:color="auto"/>
            </w:tcBorders>
            <w:shd w:val="clear" w:color="000000" w:fill="A9D08E"/>
            <w:vAlign w:val="center"/>
            <w:hideMark/>
          </w:tcPr>
          <w:p w14:paraId="4C7D0FDE" w14:textId="77777777" w:rsidR="0063667D" w:rsidRPr="0063667D" w:rsidRDefault="0063667D" w:rsidP="0063667D">
            <w:pPr>
              <w:spacing w:after="0" w:line="240" w:lineRule="auto"/>
              <w:jc w:val="center"/>
              <w:rPr>
                <w:rFonts w:ascii="Calibri" w:eastAsia="Times New Roman" w:hAnsi="Calibri" w:cs="Calibri"/>
                <w:b/>
                <w:bCs/>
                <w:color w:val="000000"/>
                <w:sz w:val="24"/>
                <w:szCs w:val="24"/>
              </w:rPr>
            </w:pPr>
            <w:r w:rsidRPr="0063667D">
              <w:rPr>
                <w:rFonts w:ascii="Calibri" w:eastAsia="Times New Roman" w:hAnsi="Calibri" w:cs="Calibri"/>
                <w:b/>
                <w:bCs/>
                <w:color w:val="000000"/>
                <w:sz w:val="24"/>
                <w:szCs w:val="24"/>
              </w:rPr>
              <w:t>Sociology</w:t>
            </w:r>
          </w:p>
        </w:tc>
      </w:tr>
      <w:tr w:rsidR="0063667D" w:rsidRPr="0063667D" w14:paraId="763161EF" w14:textId="77777777" w:rsidTr="0063667D">
        <w:trPr>
          <w:trHeight w:val="915"/>
          <w:jc w:val="center"/>
        </w:trPr>
        <w:tc>
          <w:tcPr>
            <w:tcW w:w="3560" w:type="dxa"/>
            <w:tcBorders>
              <w:top w:val="nil"/>
              <w:left w:val="single" w:sz="8" w:space="0" w:color="auto"/>
              <w:bottom w:val="single" w:sz="4" w:space="0" w:color="auto"/>
              <w:right w:val="single" w:sz="8" w:space="0" w:color="auto"/>
            </w:tcBorders>
            <w:shd w:val="clear" w:color="000000" w:fill="F8CBAD"/>
            <w:noWrap/>
            <w:vAlign w:val="center"/>
            <w:hideMark/>
          </w:tcPr>
          <w:p w14:paraId="66F9F5AF" w14:textId="77777777" w:rsidR="0063667D" w:rsidRPr="0063667D" w:rsidRDefault="0063667D" w:rsidP="0063667D">
            <w:pPr>
              <w:spacing w:after="0" w:line="240" w:lineRule="auto"/>
              <w:jc w:val="center"/>
              <w:rPr>
                <w:rFonts w:ascii="Calibri" w:eastAsia="Times New Roman" w:hAnsi="Calibri" w:cs="Calibri"/>
                <w:b/>
                <w:bCs/>
                <w:color w:val="000000"/>
                <w:sz w:val="24"/>
                <w:szCs w:val="24"/>
              </w:rPr>
            </w:pPr>
            <w:r w:rsidRPr="0063667D">
              <w:rPr>
                <w:rFonts w:ascii="Calibri" w:eastAsia="Times New Roman" w:hAnsi="Calibri" w:cs="Calibri"/>
                <w:b/>
                <w:bCs/>
                <w:color w:val="000000"/>
                <w:sz w:val="24"/>
                <w:szCs w:val="24"/>
              </w:rPr>
              <w:t>Degrees / Certificates</w:t>
            </w:r>
          </w:p>
        </w:tc>
        <w:tc>
          <w:tcPr>
            <w:tcW w:w="2240" w:type="dxa"/>
            <w:tcBorders>
              <w:top w:val="single" w:sz="4" w:space="0" w:color="auto"/>
              <w:left w:val="nil"/>
              <w:bottom w:val="single" w:sz="4" w:space="0" w:color="auto"/>
              <w:right w:val="single" w:sz="4" w:space="0" w:color="auto"/>
            </w:tcBorders>
            <w:shd w:val="clear" w:color="000000" w:fill="F8CBAD"/>
            <w:vAlign w:val="center"/>
            <w:hideMark/>
          </w:tcPr>
          <w:p w14:paraId="1E53214E" w14:textId="77777777" w:rsidR="0063667D" w:rsidRPr="0063667D" w:rsidRDefault="0063667D" w:rsidP="0063667D">
            <w:pPr>
              <w:spacing w:after="0" w:line="240" w:lineRule="auto"/>
              <w:jc w:val="center"/>
              <w:rPr>
                <w:rFonts w:ascii="Calibri" w:eastAsia="Times New Roman" w:hAnsi="Calibri" w:cs="Calibri"/>
                <w:sz w:val="24"/>
                <w:szCs w:val="24"/>
              </w:rPr>
            </w:pPr>
            <w:r w:rsidRPr="0063667D">
              <w:rPr>
                <w:rFonts w:ascii="Calibri" w:eastAsia="Times New Roman" w:hAnsi="Calibri" w:cs="Calibri"/>
                <w:sz w:val="24"/>
                <w:szCs w:val="24"/>
              </w:rPr>
              <w:t>Sociology: AA-T</w:t>
            </w:r>
          </w:p>
        </w:tc>
      </w:tr>
      <w:tr w:rsidR="0063667D" w:rsidRPr="0063667D" w14:paraId="75B23292" w14:textId="77777777" w:rsidTr="0063667D">
        <w:trPr>
          <w:trHeight w:val="375"/>
          <w:jc w:val="center"/>
        </w:trPr>
        <w:tc>
          <w:tcPr>
            <w:tcW w:w="3560" w:type="dxa"/>
            <w:tcBorders>
              <w:top w:val="nil"/>
              <w:left w:val="single" w:sz="8" w:space="0" w:color="auto"/>
              <w:bottom w:val="nil"/>
              <w:right w:val="single" w:sz="8" w:space="0" w:color="auto"/>
            </w:tcBorders>
            <w:shd w:val="clear" w:color="000000" w:fill="CCCCFF"/>
            <w:noWrap/>
            <w:vAlign w:val="center"/>
            <w:hideMark/>
          </w:tcPr>
          <w:p w14:paraId="5F86FB4B" w14:textId="77777777" w:rsidR="0063667D" w:rsidRPr="0063667D" w:rsidRDefault="0063667D" w:rsidP="0063667D">
            <w:pPr>
              <w:spacing w:after="0" w:line="240" w:lineRule="auto"/>
              <w:jc w:val="center"/>
              <w:rPr>
                <w:rFonts w:ascii="Calibri" w:eastAsia="Times New Roman" w:hAnsi="Calibri" w:cs="Calibri"/>
                <w:b/>
                <w:bCs/>
                <w:color w:val="000000"/>
                <w:sz w:val="24"/>
                <w:szCs w:val="24"/>
              </w:rPr>
            </w:pPr>
            <w:r w:rsidRPr="0063667D">
              <w:rPr>
                <w:rFonts w:ascii="Calibri" w:eastAsia="Times New Roman" w:hAnsi="Calibri" w:cs="Calibri"/>
                <w:b/>
                <w:bCs/>
                <w:color w:val="000000"/>
                <w:sz w:val="24"/>
                <w:szCs w:val="24"/>
              </w:rPr>
              <w:t>Courses</w:t>
            </w:r>
          </w:p>
        </w:tc>
        <w:tc>
          <w:tcPr>
            <w:tcW w:w="2240" w:type="dxa"/>
            <w:tcBorders>
              <w:top w:val="single" w:sz="4" w:space="0" w:color="auto"/>
              <w:left w:val="nil"/>
              <w:bottom w:val="single" w:sz="4" w:space="0" w:color="auto"/>
              <w:right w:val="single" w:sz="4" w:space="0" w:color="auto"/>
            </w:tcBorders>
            <w:shd w:val="clear" w:color="000000" w:fill="CCCCFF"/>
            <w:noWrap/>
            <w:vAlign w:val="center"/>
            <w:hideMark/>
          </w:tcPr>
          <w:p w14:paraId="5863549F" w14:textId="77777777" w:rsidR="0063667D" w:rsidRPr="0063667D" w:rsidRDefault="0063667D" w:rsidP="0063667D">
            <w:pPr>
              <w:spacing w:after="0" w:line="240" w:lineRule="auto"/>
              <w:jc w:val="center"/>
              <w:rPr>
                <w:rFonts w:ascii="Calibri" w:eastAsia="Times New Roman" w:hAnsi="Calibri" w:cs="Calibri"/>
                <w:color w:val="000000"/>
                <w:sz w:val="24"/>
                <w:szCs w:val="24"/>
              </w:rPr>
            </w:pPr>
            <w:r w:rsidRPr="0063667D">
              <w:rPr>
                <w:rFonts w:ascii="Calibri" w:eastAsia="Times New Roman" w:hAnsi="Calibri" w:cs="Calibri"/>
                <w:color w:val="000000"/>
                <w:sz w:val="24"/>
                <w:szCs w:val="24"/>
              </w:rPr>
              <w:t>SOCI 120</w:t>
            </w:r>
          </w:p>
        </w:tc>
      </w:tr>
      <w:tr w:rsidR="0063667D" w:rsidRPr="0063667D" w14:paraId="1E39761E" w14:textId="77777777" w:rsidTr="0063667D">
        <w:trPr>
          <w:trHeight w:val="300"/>
          <w:jc w:val="center"/>
        </w:trPr>
        <w:tc>
          <w:tcPr>
            <w:tcW w:w="3560" w:type="dxa"/>
            <w:tcBorders>
              <w:top w:val="nil"/>
              <w:left w:val="single" w:sz="8" w:space="0" w:color="auto"/>
              <w:bottom w:val="nil"/>
              <w:right w:val="single" w:sz="8" w:space="0" w:color="auto"/>
            </w:tcBorders>
            <w:shd w:val="clear" w:color="000000" w:fill="CCCCFF"/>
            <w:noWrap/>
            <w:vAlign w:val="center"/>
            <w:hideMark/>
          </w:tcPr>
          <w:p w14:paraId="504B10EF" w14:textId="77777777" w:rsidR="0063667D" w:rsidRPr="0063667D" w:rsidRDefault="0063667D" w:rsidP="0063667D">
            <w:pPr>
              <w:spacing w:after="0" w:line="240" w:lineRule="auto"/>
              <w:jc w:val="center"/>
              <w:rPr>
                <w:rFonts w:ascii="Calibri" w:eastAsia="Times New Roman" w:hAnsi="Calibri" w:cs="Calibri"/>
                <w:color w:val="000000"/>
                <w:sz w:val="24"/>
                <w:szCs w:val="24"/>
              </w:rPr>
            </w:pPr>
            <w:r w:rsidRPr="0063667D">
              <w:rPr>
                <w:rFonts w:ascii="Calibri" w:eastAsia="Times New Roman" w:hAnsi="Calibri" w:cs="Calibri"/>
                <w:color w:val="000000"/>
                <w:sz w:val="24"/>
                <w:szCs w:val="24"/>
              </w:rPr>
              <w:t> </w:t>
            </w:r>
          </w:p>
        </w:tc>
        <w:tc>
          <w:tcPr>
            <w:tcW w:w="2240" w:type="dxa"/>
            <w:tcBorders>
              <w:top w:val="single" w:sz="4" w:space="0" w:color="auto"/>
              <w:left w:val="nil"/>
              <w:bottom w:val="single" w:sz="4" w:space="0" w:color="auto"/>
              <w:right w:val="single" w:sz="4" w:space="0" w:color="auto"/>
            </w:tcBorders>
            <w:shd w:val="clear" w:color="000000" w:fill="CCCCFF"/>
            <w:noWrap/>
            <w:vAlign w:val="center"/>
            <w:hideMark/>
          </w:tcPr>
          <w:p w14:paraId="6AD59170" w14:textId="77777777" w:rsidR="0063667D" w:rsidRPr="0063667D" w:rsidRDefault="0063667D" w:rsidP="0063667D">
            <w:pPr>
              <w:spacing w:after="0" w:line="240" w:lineRule="auto"/>
              <w:jc w:val="center"/>
              <w:rPr>
                <w:rFonts w:ascii="Calibri" w:eastAsia="Times New Roman" w:hAnsi="Calibri" w:cs="Calibri"/>
                <w:color w:val="000000"/>
                <w:sz w:val="24"/>
                <w:szCs w:val="24"/>
              </w:rPr>
            </w:pPr>
            <w:r w:rsidRPr="0063667D">
              <w:rPr>
                <w:rFonts w:ascii="Calibri" w:eastAsia="Times New Roman" w:hAnsi="Calibri" w:cs="Calibri"/>
                <w:color w:val="000000"/>
                <w:sz w:val="24"/>
                <w:szCs w:val="24"/>
              </w:rPr>
              <w:t>SOCI 122</w:t>
            </w:r>
          </w:p>
        </w:tc>
      </w:tr>
      <w:tr w:rsidR="0063667D" w:rsidRPr="0063667D" w14:paraId="12C46D72" w14:textId="77777777" w:rsidTr="0063667D">
        <w:trPr>
          <w:trHeight w:val="300"/>
          <w:jc w:val="center"/>
        </w:trPr>
        <w:tc>
          <w:tcPr>
            <w:tcW w:w="3560" w:type="dxa"/>
            <w:tcBorders>
              <w:top w:val="nil"/>
              <w:left w:val="single" w:sz="8" w:space="0" w:color="auto"/>
              <w:bottom w:val="nil"/>
              <w:right w:val="single" w:sz="8" w:space="0" w:color="auto"/>
            </w:tcBorders>
            <w:shd w:val="clear" w:color="000000" w:fill="CCCCFF"/>
            <w:noWrap/>
            <w:vAlign w:val="center"/>
            <w:hideMark/>
          </w:tcPr>
          <w:p w14:paraId="1D751D44" w14:textId="77777777" w:rsidR="0063667D" w:rsidRPr="0063667D" w:rsidRDefault="0063667D" w:rsidP="0063667D">
            <w:pPr>
              <w:spacing w:after="0" w:line="240" w:lineRule="auto"/>
              <w:jc w:val="center"/>
              <w:rPr>
                <w:rFonts w:ascii="Calibri" w:eastAsia="Times New Roman" w:hAnsi="Calibri" w:cs="Calibri"/>
                <w:color w:val="000000"/>
                <w:sz w:val="24"/>
                <w:szCs w:val="24"/>
              </w:rPr>
            </w:pPr>
            <w:r w:rsidRPr="0063667D">
              <w:rPr>
                <w:rFonts w:ascii="Calibri" w:eastAsia="Times New Roman" w:hAnsi="Calibri" w:cs="Calibri"/>
                <w:color w:val="000000"/>
                <w:sz w:val="24"/>
                <w:szCs w:val="24"/>
              </w:rPr>
              <w:t> </w:t>
            </w:r>
          </w:p>
        </w:tc>
        <w:tc>
          <w:tcPr>
            <w:tcW w:w="2240" w:type="dxa"/>
            <w:tcBorders>
              <w:top w:val="single" w:sz="4" w:space="0" w:color="auto"/>
              <w:left w:val="nil"/>
              <w:bottom w:val="single" w:sz="4" w:space="0" w:color="auto"/>
              <w:right w:val="single" w:sz="4" w:space="0" w:color="auto"/>
            </w:tcBorders>
            <w:shd w:val="clear" w:color="000000" w:fill="CCCCFF"/>
            <w:noWrap/>
            <w:vAlign w:val="center"/>
            <w:hideMark/>
          </w:tcPr>
          <w:p w14:paraId="30F06E4E" w14:textId="77777777" w:rsidR="0063667D" w:rsidRPr="0063667D" w:rsidRDefault="0063667D" w:rsidP="0063667D">
            <w:pPr>
              <w:spacing w:after="0" w:line="240" w:lineRule="auto"/>
              <w:jc w:val="center"/>
              <w:rPr>
                <w:rFonts w:ascii="Calibri" w:eastAsia="Times New Roman" w:hAnsi="Calibri" w:cs="Calibri"/>
                <w:color w:val="00B050"/>
                <w:sz w:val="24"/>
                <w:szCs w:val="24"/>
              </w:rPr>
            </w:pPr>
            <w:r w:rsidRPr="0063667D">
              <w:rPr>
                <w:rFonts w:ascii="Calibri" w:eastAsia="Times New Roman" w:hAnsi="Calibri" w:cs="Calibri"/>
                <w:color w:val="00B050"/>
                <w:sz w:val="24"/>
                <w:szCs w:val="24"/>
              </w:rPr>
              <w:t>SOCI 140</w:t>
            </w:r>
          </w:p>
        </w:tc>
      </w:tr>
      <w:tr w:rsidR="0063667D" w:rsidRPr="0063667D" w14:paraId="40B791CA" w14:textId="77777777" w:rsidTr="0063667D">
        <w:trPr>
          <w:trHeight w:val="300"/>
          <w:jc w:val="center"/>
        </w:trPr>
        <w:tc>
          <w:tcPr>
            <w:tcW w:w="3560" w:type="dxa"/>
            <w:tcBorders>
              <w:top w:val="nil"/>
              <w:left w:val="single" w:sz="8" w:space="0" w:color="auto"/>
              <w:bottom w:val="nil"/>
              <w:right w:val="single" w:sz="8" w:space="0" w:color="auto"/>
            </w:tcBorders>
            <w:shd w:val="clear" w:color="000000" w:fill="CCCCFF"/>
            <w:noWrap/>
            <w:vAlign w:val="center"/>
            <w:hideMark/>
          </w:tcPr>
          <w:p w14:paraId="14A7705B" w14:textId="77777777" w:rsidR="0063667D" w:rsidRPr="0063667D" w:rsidRDefault="0063667D" w:rsidP="0063667D">
            <w:pPr>
              <w:spacing w:after="0" w:line="240" w:lineRule="auto"/>
              <w:jc w:val="center"/>
              <w:rPr>
                <w:rFonts w:ascii="Calibri" w:eastAsia="Times New Roman" w:hAnsi="Calibri" w:cs="Calibri"/>
                <w:color w:val="000000"/>
                <w:sz w:val="24"/>
                <w:szCs w:val="24"/>
              </w:rPr>
            </w:pPr>
            <w:r w:rsidRPr="0063667D">
              <w:rPr>
                <w:rFonts w:ascii="Calibri" w:eastAsia="Times New Roman" w:hAnsi="Calibri" w:cs="Calibri"/>
                <w:color w:val="000000"/>
                <w:sz w:val="24"/>
                <w:szCs w:val="24"/>
              </w:rPr>
              <w:t> </w:t>
            </w:r>
          </w:p>
        </w:tc>
        <w:tc>
          <w:tcPr>
            <w:tcW w:w="2240" w:type="dxa"/>
            <w:tcBorders>
              <w:top w:val="single" w:sz="4" w:space="0" w:color="auto"/>
              <w:left w:val="nil"/>
              <w:bottom w:val="single" w:sz="4" w:space="0" w:color="auto"/>
              <w:right w:val="single" w:sz="4" w:space="0" w:color="auto"/>
            </w:tcBorders>
            <w:shd w:val="clear" w:color="000000" w:fill="CCCCFF"/>
            <w:noWrap/>
            <w:vAlign w:val="center"/>
            <w:hideMark/>
          </w:tcPr>
          <w:p w14:paraId="768E0089" w14:textId="77777777" w:rsidR="0063667D" w:rsidRPr="0063667D" w:rsidRDefault="0063667D" w:rsidP="0063667D">
            <w:pPr>
              <w:spacing w:after="0" w:line="240" w:lineRule="auto"/>
              <w:jc w:val="center"/>
              <w:rPr>
                <w:rFonts w:ascii="Calibri" w:eastAsia="Times New Roman" w:hAnsi="Calibri" w:cs="Calibri"/>
                <w:color w:val="00B050"/>
                <w:sz w:val="24"/>
                <w:szCs w:val="24"/>
              </w:rPr>
            </w:pPr>
            <w:r w:rsidRPr="0063667D">
              <w:rPr>
                <w:rFonts w:ascii="Calibri" w:eastAsia="Times New Roman" w:hAnsi="Calibri" w:cs="Calibri"/>
                <w:color w:val="00B050"/>
                <w:sz w:val="24"/>
                <w:szCs w:val="24"/>
              </w:rPr>
              <w:t>SOCI 150</w:t>
            </w:r>
          </w:p>
        </w:tc>
      </w:tr>
      <w:tr w:rsidR="0063667D" w:rsidRPr="0063667D" w14:paraId="46D249CF" w14:textId="77777777" w:rsidTr="0063667D">
        <w:trPr>
          <w:trHeight w:val="300"/>
          <w:jc w:val="center"/>
        </w:trPr>
        <w:tc>
          <w:tcPr>
            <w:tcW w:w="3560" w:type="dxa"/>
            <w:tcBorders>
              <w:top w:val="nil"/>
              <w:left w:val="single" w:sz="8" w:space="0" w:color="auto"/>
              <w:bottom w:val="nil"/>
              <w:right w:val="single" w:sz="8" w:space="0" w:color="auto"/>
            </w:tcBorders>
            <w:shd w:val="clear" w:color="000000" w:fill="CCCCFF"/>
            <w:noWrap/>
            <w:vAlign w:val="center"/>
            <w:hideMark/>
          </w:tcPr>
          <w:p w14:paraId="5D60BC56" w14:textId="77777777" w:rsidR="0063667D" w:rsidRPr="0063667D" w:rsidRDefault="0063667D" w:rsidP="0063667D">
            <w:pPr>
              <w:spacing w:after="0" w:line="240" w:lineRule="auto"/>
              <w:jc w:val="center"/>
              <w:rPr>
                <w:rFonts w:ascii="Calibri" w:eastAsia="Times New Roman" w:hAnsi="Calibri" w:cs="Calibri"/>
                <w:color w:val="000000"/>
                <w:sz w:val="24"/>
                <w:szCs w:val="24"/>
              </w:rPr>
            </w:pPr>
            <w:r w:rsidRPr="0063667D">
              <w:rPr>
                <w:rFonts w:ascii="Calibri" w:eastAsia="Times New Roman" w:hAnsi="Calibri" w:cs="Calibri"/>
                <w:color w:val="000000"/>
                <w:sz w:val="24"/>
                <w:szCs w:val="24"/>
              </w:rPr>
              <w:t> </w:t>
            </w:r>
          </w:p>
        </w:tc>
        <w:tc>
          <w:tcPr>
            <w:tcW w:w="2240" w:type="dxa"/>
            <w:tcBorders>
              <w:top w:val="single" w:sz="4" w:space="0" w:color="auto"/>
              <w:left w:val="nil"/>
              <w:bottom w:val="single" w:sz="4" w:space="0" w:color="auto"/>
              <w:right w:val="single" w:sz="4" w:space="0" w:color="auto"/>
            </w:tcBorders>
            <w:shd w:val="clear" w:color="000000" w:fill="CCCCFF"/>
            <w:noWrap/>
            <w:vAlign w:val="center"/>
            <w:hideMark/>
          </w:tcPr>
          <w:p w14:paraId="632613CB" w14:textId="77777777" w:rsidR="0063667D" w:rsidRPr="0063667D" w:rsidRDefault="0063667D" w:rsidP="0063667D">
            <w:pPr>
              <w:spacing w:after="0" w:line="240" w:lineRule="auto"/>
              <w:jc w:val="center"/>
              <w:rPr>
                <w:rFonts w:ascii="Calibri" w:eastAsia="Times New Roman" w:hAnsi="Calibri" w:cs="Calibri"/>
                <w:color w:val="000000"/>
                <w:sz w:val="24"/>
                <w:szCs w:val="24"/>
              </w:rPr>
            </w:pPr>
            <w:r w:rsidRPr="0063667D">
              <w:rPr>
                <w:rFonts w:ascii="Calibri" w:eastAsia="Times New Roman" w:hAnsi="Calibri" w:cs="Calibri"/>
                <w:color w:val="000000"/>
                <w:sz w:val="24"/>
                <w:szCs w:val="24"/>
              </w:rPr>
              <w:t>SOCI 154</w:t>
            </w:r>
          </w:p>
        </w:tc>
      </w:tr>
      <w:tr w:rsidR="0063667D" w:rsidRPr="0063667D" w14:paraId="3901799C" w14:textId="77777777" w:rsidTr="0063667D">
        <w:trPr>
          <w:trHeight w:val="300"/>
          <w:jc w:val="center"/>
        </w:trPr>
        <w:tc>
          <w:tcPr>
            <w:tcW w:w="3560" w:type="dxa"/>
            <w:tcBorders>
              <w:top w:val="nil"/>
              <w:left w:val="single" w:sz="8" w:space="0" w:color="auto"/>
              <w:right w:val="single" w:sz="8" w:space="0" w:color="auto"/>
            </w:tcBorders>
            <w:shd w:val="clear" w:color="000000" w:fill="CCCCFF"/>
            <w:noWrap/>
            <w:vAlign w:val="center"/>
            <w:hideMark/>
          </w:tcPr>
          <w:p w14:paraId="0C6655BB" w14:textId="77777777" w:rsidR="0063667D" w:rsidRPr="0063667D" w:rsidRDefault="0063667D" w:rsidP="0063667D">
            <w:pPr>
              <w:spacing w:after="0" w:line="240" w:lineRule="auto"/>
              <w:jc w:val="center"/>
              <w:rPr>
                <w:rFonts w:ascii="Calibri" w:eastAsia="Times New Roman" w:hAnsi="Calibri" w:cs="Calibri"/>
                <w:color w:val="000000"/>
                <w:sz w:val="24"/>
                <w:szCs w:val="24"/>
              </w:rPr>
            </w:pPr>
            <w:r w:rsidRPr="0063667D">
              <w:rPr>
                <w:rFonts w:ascii="Calibri" w:eastAsia="Times New Roman" w:hAnsi="Calibri" w:cs="Calibri"/>
                <w:color w:val="000000"/>
                <w:sz w:val="24"/>
                <w:szCs w:val="24"/>
              </w:rPr>
              <w:t> </w:t>
            </w:r>
          </w:p>
        </w:tc>
        <w:tc>
          <w:tcPr>
            <w:tcW w:w="2240" w:type="dxa"/>
            <w:tcBorders>
              <w:top w:val="single" w:sz="4" w:space="0" w:color="auto"/>
              <w:left w:val="nil"/>
              <w:bottom w:val="single" w:sz="4" w:space="0" w:color="auto"/>
              <w:right w:val="single" w:sz="4" w:space="0" w:color="auto"/>
            </w:tcBorders>
            <w:shd w:val="clear" w:color="000000" w:fill="CCCCFF"/>
            <w:noWrap/>
            <w:vAlign w:val="center"/>
            <w:hideMark/>
          </w:tcPr>
          <w:p w14:paraId="4CF39E01" w14:textId="77777777" w:rsidR="0063667D" w:rsidRPr="0063667D" w:rsidRDefault="0063667D" w:rsidP="0063667D">
            <w:pPr>
              <w:spacing w:after="0" w:line="240" w:lineRule="auto"/>
              <w:jc w:val="center"/>
              <w:rPr>
                <w:rFonts w:ascii="Calibri" w:eastAsia="Times New Roman" w:hAnsi="Calibri" w:cs="Calibri"/>
                <w:color w:val="00B050"/>
                <w:sz w:val="24"/>
                <w:szCs w:val="24"/>
              </w:rPr>
            </w:pPr>
            <w:r w:rsidRPr="0063667D">
              <w:rPr>
                <w:rFonts w:ascii="Calibri" w:eastAsia="Times New Roman" w:hAnsi="Calibri" w:cs="Calibri"/>
                <w:color w:val="00B050"/>
                <w:sz w:val="24"/>
                <w:szCs w:val="24"/>
              </w:rPr>
              <w:t>SOCI 190</w:t>
            </w:r>
          </w:p>
        </w:tc>
      </w:tr>
      <w:tr w:rsidR="0063667D" w:rsidRPr="0063667D" w14:paraId="0E1DFF23" w14:textId="77777777" w:rsidTr="0063667D">
        <w:trPr>
          <w:trHeight w:val="300"/>
          <w:jc w:val="center"/>
        </w:trPr>
        <w:tc>
          <w:tcPr>
            <w:tcW w:w="3560" w:type="dxa"/>
            <w:tcBorders>
              <w:top w:val="nil"/>
              <w:left w:val="single" w:sz="8" w:space="0" w:color="auto"/>
              <w:bottom w:val="single" w:sz="4" w:space="0" w:color="auto"/>
              <w:right w:val="single" w:sz="8" w:space="0" w:color="auto"/>
            </w:tcBorders>
            <w:shd w:val="clear" w:color="000000" w:fill="CCCCFF"/>
            <w:noWrap/>
            <w:vAlign w:val="center"/>
            <w:hideMark/>
          </w:tcPr>
          <w:p w14:paraId="08A32912" w14:textId="77777777" w:rsidR="0063667D" w:rsidRPr="0063667D" w:rsidRDefault="0063667D" w:rsidP="0063667D">
            <w:pPr>
              <w:spacing w:after="0" w:line="240" w:lineRule="auto"/>
              <w:jc w:val="center"/>
              <w:rPr>
                <w:rFonts w:ascii="Calibri" w:eastAsia="Times New Roman" w:hAnsi="Calibri" w:cs="Calibri"/>
                <w:color w:val="000000"/>
                <w:sz w:val="24"/>
                <w:szCs w:val="24"/>
              </w:rPr>
            </w:pPr>
            <w:r w:rsidRPr="0063667D">
              <w:rPr>
                <w:rFonts w:ascii="Calibri" w:eastAsia="Times New Roman" w:hAnsi="Calibri" w:cs="Calibri"/>
                <w:color w:val="000000"/>
                <w:sz w:val="24"/>
                <w:szCs w:val="24"/>
              </w:rPr>
              <w:t> </w:t>
            </w:r>
          </w:p>
        </w:tc>
        <w:tc>
          <w:tcPr>
            <w:tcW w:w="2240" w:type="dxa"/>
            <w:tcBorders>
              <w:top w:val="single" w:sz="4" w:space="0" w:color="auto"/>
              <w:left w:val="nil"/>
              <w:bottom w:val="single" w:sz="4" w:space="0" w:color="auto"/>
              <w:right w:val="single" w:sz="4" w:space="0" w:color="auto"/>
            </w:tcBorders>
            <w:shd w:val="clear" w:color="000000" w:fill="CCCCFF"/>
            <w:noWrap/>
            <w:vAlign w:val="center"/>
            <w:hideMark/>
          </w:tcPr>
          <w:p w14:paraId="766B5161" w14:textId="77777777" w:rsidR="0063667D" w:rsidRPr="0063667D" w:rsidRDefault="0063667D" w:rsidP="0063667D">
            <w:pPr>
              <w:spacing w:after="0" w:line="240" w:lineRule="auto"/>
              <w:jc w:val="center"/>
              <w:rPr>
                <w:rFonts w:ascii="Calibri" w:eastAsia="Times New Roman" w:hAnsi="Calibri" w:cs="Calibri"/>
                <w:color w:val="FF0000"/>
                <w:sz w:val="24"/>
                <w:szCs w:val="24"/>
              </w:rPr>
            </w:pPr>
            <w:r w:rsidRPr="0063667D">
              <w:rPr>
                <w:rFonts w:ascii="Calibri" w:eastAsia="Times New Roman" w:hAnsi="Calibri" w:cs="Calibri"/>
                <w:color w:val="FF0000"/>
                <w:sz w:val="24"/>
                <w:szCs w:val="24"/>
              </w:rPr>
              <w:t>SOCI 199</w:t>
            </w:r>
          </w:p>
        </w:tc>
      </w:tr>
    </w:tbl>
    <w:p w14:paraId="2FD18FCC" w14:textId="77777777" w:rsidR="0063667D" w:rsidRPr="0063667D" w:rsidRDefault="0063667D" w:rsidP="0063667D">
      <w:pPr>
        <w:pStyle w:val="NoSpacing"/>
        <w:ind w:left="2250"/>
        <w:rPr>
          <w:rFonts w:cs="Times New Roman"/>
        </w:rPr>
      </w:pPr>
      <w:r w:rsidRPr="0063667D">
        <w:rPr>
          <w:rFonts w:cs="Times New Roman"/>
        </w:rPr>
        <w:t>Taxonomy of Programs, July 2019</w:t>
      </w:r>
    </w:p>
    <w:p w14:paraId="158653C9" w14:textId="77777777" w:rsidR="00554644" w:rsidRPr="0015365E" w:rsidRDefault="00554644" w:rsidP="000501C7">
      <w:pPr>
        <w:pStyle w:val="NoSpacing"/>
        <w:ind w:left="360"/>
        <w:jc w:val="center"/>
        <w:rPr>
          <w:rFonts w:cs="Times New Roman"/>
        </w:rPr>
      </w:pPr>
    </w:p>
    <w:p w14:paraId="5D491538" w14:textId="77777777" w:rsidR="0015365E" w:rsidRPr="0015365E" w:rsidRDefault="0015365E" w:rsidP="000501C7">
      <w:pPr>
        <w:pStyle w:val="NoSpacing"/>
        <w:ind w:left="360"/>
        <w:jc w:val="center"/>
        <w:rPr>
          <w:rFonts w:cs="Times New Roman"/>
        </w:rPr>
      </w:pPr>
    </w:p>
    <w:p w14:paraId="57BFDEF5" w14:textId="77777777" w:rsidR="0015365E" w:rsidRPr="0015365E" w:rsidRDefault="0015365E" w:rsidP="009133A0">
      <w:pPr>
        <w:pStyle w:val="NoSpacing"/>
        <w:rPr>
          <w:rFonts w:cs="Times New Roman"/>
        </w:rPr>
      </w:pPr>
    </w:p>
    <w:p w14:paraId="76D94022" w14:textId="77777777" w:rsidR="0015365E" w:rsidRPr="0015365E" w:rsidRDefault="0015365E" w:rsidP="009133A0">
      <w:pPr>
        <w:pStyle w:val="NoSpacing"/>
        <w:rPr>
          <w:rFonts w:cs="Times New Roman"/>
        </w:rPr>
      </w:pPr>
    </w:p>
    <w:p w14:paraId="077E3E1C" w14:textId="77777777" w:rsidR="0015365E" w:rsidRDefault="0015365E" w:rsidP="009133A0">
      <w:pPr>
        <w:pStyle w:val="NoSpacing"/>
        <w:rPr>
          <w:rFonts w:cs="Times New Roman"/>
        </w:rPr>
      </w:pPr>
    </w:p>
    <w:p w14:paraId="11215F10" w14:textId="77777777" w:rsidR="00A67FB3" w:rsidRPr="0015365E" w:rsidRDefault="00A67FB3" w:rsidP="009133A0">
      <w:pPr>
        <w:pStyle w:val="NoSpacing"/>
        <w:rPr>
          <w:rFonts w:cs="Times New Roman"/>
        </w:rPr>
      </w:pPr>
    </w:p>
    <w:p w14:paraId="4848A6B4" w14:textId="77777777" w:rsidR="0015365E" w:rsidRPr="0015365E" w:rsidRDefault="0015365E" w:rsidP="009133A0">
      <w:pPr>
        <w:pStyle w:val="NoSpacing"/>
        <w:rPr>
          <w:rFonts w:cs="Times New Roman"/>
        </w:rPr>
      </w:pPr>
    </w:p>
    <w:p w14:paraId="26302295" w14:textId="77777777" w:rsidR="0015365E" w:rsidRPr="0015365E" w:rsidRDefault="0015365E" w:rsidP="009133A0">
      <w:pPr>
        <w:pStyle w:val="NoSpacing"/>
        <w:rPr>
          <w:rFonts w:cs="Times New Roman"/>
        </w:rPr>
      </w:pPr>
    </w:p>
    <w:p w14:paraId="1FAB63C8" w14:textId="77777777" w:rsidR="0015365E" w:rsidRPr="0015365E" w:rsidRDefault="0015365E" w:rsidP="009133A0">
      <w:pPr>
        <w:pStyle w:val="NoSpacing"/>
        <w:rPr>
          <w:rFonts w:cs="Times New Roman"/>
        </w:rPr>
      </w:pPr>
    </w:p>
    <w:p w14:paraId="0D1FA53C" w14:textId="77777777" w:rsidR="00130B3A" w:rsidRDefault="00130B3A">
      <w:pPr>
        <w:rPr>
          <w:rFonts w:cs="Times New Roman"/>
          <w:b/>
        </w:rPr>
      </w:pPr>
      <w:r>
        <w:rPr>
          <w:rFonts w:cs="Times New Roman"/>
          <w:b/>
        </w:rPr>
        <w:br w:type="page"/>
      </w:r>
    </w:p>
    <w:p w14:paraId="12129D68" w14:textId="77777777" w:rsidR="00E33782" w:rsidRPr="00063048" w:rsidRDefault="00C82273" w:rsidP="005F2244">
      <w:pPr>
        <w:pStyle w:val="ListParagraph"/>
        <w:numPr>
          <w:ilvl w:val="0"/>
          <w:numId w:val="35"/>
        </w:numPr>
        <w:spacing w:after="0" w:line="240" w:lineRule="auto"/>
        <w:rPr>
          <w:rFonts w:cs="Times New Roman"/>
          <w:b/>
        </w:rPr>
      </w:pPr>
      <w:r w:rsidRPr="0015365E">
        <w:rPr>
          <w:rFonts w:cs="Times New Roman"/>
          <w:b/>
        </w:rPr>
        <w:lastRenderedPageBreak/>
        <w:t>PROGRAM DATA</w:t>
      </w:r>
    </w:p>
    <w:p w14:paraId="6F2D5181" w14:textId="77777777" w:rsidR="0015365E" w:rsidRPr="0015365E" w:rsidRDefault="0015365E" w:rsidP="009133A0">
      <w:pPr>
        <w:pStyle w:val="NoSpacing"/>
        <w:rPr>
          <w:rFonts w:cs="Times New Roman"/>
        </w:rPr>
      </w:pPr>
    </w:p>
    <w:p w14:paraId="389CC0F1" w14:textId="77777777" w:rsidR="008D74F0" w:rsidRDefault="008D74F0" w:rsidP="00CA062D">
      <w:pPr>
        <w:pStyle w:val="NoSpacing"/>
        <w:numPr>
          <w:ilvl w:val="0"/>
          <w:numId w:val="4"/>
        </w:numPr>
        <w:rPr>
          <w:rFonts w:cs="Times New Roman"/>
          <w:b/>
        </w:rPr>
      </w:pPr>
      <w:r w:rsidRPr="008D74F0">
        <w:rPr>
          <w:rFonts w:cs="Times New Roman"/>
          <w:b/>
        </w:rPr>
        <w:t>Demand</w:t>
      </w:r>
    </w:p>
    <w:p w14:paraId="70A2B9C9" w14:textId="77777777" w:rsidR="008D74F0" w:rsidRDefault="008D74F0" w:rsidP="008D74F0">
      <w:pPr>
        <w:pStyle w:val="NoSpacing"/>
        <w:rPr>
          <w:rFonts w:cs="Times New Roman"/>
          <w:b/>
        </w:rPr>
      </w:pPr>
    </w:p>
    <w:p w14:paraId="2DBE44DD" w14:textId="77777777" w:rsidR="008D74F0" w:rsidRPr="00A719C0" w:rsidRDefault="008D74F0" w:rsidP="008D74F0">
      <w:pPr>
        <w:pStyle w:val="NoSpacing"/>
        <w:numPr>
          <w:ilvl w:val="0"/>
          <w:numId w:val="28"/>
        </w:numPr>
        <w:rPr>
          <w:rFonts w:cs="Times New Roman"/>
          <w:u w:val="single"/>
        </w:rPr>
      </w:pPr>
      <w:r w:rsidRPr="00E11231">
        <w:rPr>
          <w:rFonts w:cs="Times New Roman"/>
          <w:b/>
        </w:rPr>
        <w:t>Headcount and Enrollment</w:t>
      </w:r>
    </w:p>
    <w:tbl>
      <w:tblPr>
        <w:tblStyle w:val="TableGrid"/>
        <w:tblpPr w:leftFromText="180" w:rightFromText="180" w:vertAnchor="text" w:horzAnchor="margin" w:tblpXSpec="center" w:tblpY="100"/>
        <w:tblW w:w="8081" w:type="dxa"/>
        <w:tblLook w:val="04A0" w:firstRow="1" w:lastRow="0" w:firstColumn="1" w:lastColumn="0" w:noHBand="0" w:noVBand="1"/>
      </w:tblPr>
      <w:tblGrid>
        <w:gridCol w:w="2411"/>
        <w:gridCol w:w="1491"/>
        <w:gridCol w:w="1340"/>
        <w:gridCol w:w="1189"/>
        <w:gridCol w:w="1650"/>
      </w:tblGrid>
      <w:tr w:rsidR="008D74F0" w:rsidRPr="0015365E" w14:paraId="7BE862E4" w14:textId="77777777" w:rsidTr="00521718">
        <w:tc>
          <w:tcPr>
            <w:tcW w:w="2411" w:type="dxa"/>
            <w:shd w:val="clear" w:color="auto" w:fill="D6E3BC" w:themeFill="accent3" w:themeFillTint="66"/>
          </w:tcPr>
          <w:p w14:paraId="77649B0A" w14:textId="77777777" w:rsidR="008D74F0" w:rsidRPr="0015365E" w:rsidRDefault="008D74F0" w:rsidP="00521718">
            <w:pPr>
              <w:pStyle w:val="NoSpacing"/>
              <w:rPr>
                <w:rFonts w:cs="Times New Roman"/>
              </w:rPr>
            </w:pPr>
          </w:p>
        </w:tc>
        <w:tc>
          <w:tcPr>
            <w:tcW w:w="1491" w:type="dxa"/>
            <w:shd w:val="clear" w:color="auto" w:fill="D6E3BC" w:themeFill="accent3" w:themeFillTint="66"/>
            <w:vAlign w:val="bottom"/>
          </w:tcPr>
          <w:p w14:paraId="699CB6C8" w14:textId="77777777" w:rsidR="008D74F0" w:rsidRPr="008D74F0" w:rsidRDefault="008D74F0" w:rsidP="00521718">
            <w:pPr>
              <w:autoSpaceDE w:val="0"/>
              <w:autoSpaceDN w:val="0"/>
              <w:adjustRightInd w:val="0"/>
              <w:jc w:val="center"/>
              <w:rPr>
                <w:rFonts w:cs="Times New Roman"/>
                <w:b/>
              </w:rPr>
            </w:pPr>
            <w:r w:rsidRPr="008D74F0">
              <w:rPr>
                <w:rFonts w:cs="Times New Roman"/>
                <w:b/>
              </w:rPr>
              <w:t>2016-2017</w:t>
            </w:r>
          </w:p>
        </w:tc>
        <w:tc>
          <w:tcPr>
            <w:tcW w:w="1340" w:type="dxa"/>
            <w:shd w:val="clear" w:color="auto" w:fill="D6E3BC" w:themeFill="accent3" w:themeFillTint="66"/>
            <w:vAlign w:val="bottom"/>
          </w:tcPr>
          <w:p w14:paraId="3C1D0314" w14:textId="77777777" w:rsidR="008D74F0" w:rsidRPr="008D74F0" w:rsidRDefault="008D74F0" w:rsidP="00521718">
            <w:pPr>
              <w:pStyle w:val="NoSpacing"/>
              <w:jc w:val="center"/>
              <w:rPr>
                <w:rFonts w:cs="Times New Roman"/>
                <w:b/>
              </w:rPr>
            </w:pPr>
            <w:r w:rsidRPr="008D74F0">
              <w:rPr>
                <w:rFonts w:cs="Times New Roman"/>
                <w:b/>
              </w:rPr>
              <w:t>2017-2018</w:t>
            </w:r>
          </w:p>
        </w:tc>
        <w:tc>
          <w:tcPr>
            <w:tcW w:w="1189" w:type="dxa"/>
            <w:shd w:val="clear" w:color="auto" w:fill="D6E3BC" w:themeFill="accent3" w:themeFillTint="66"/>
            <w:vAlign w:val="bottom"/>
          </w:tcPr>
          <w:p w14:paraId="400BE9BC" w14:textId="77777777" w:rsidR="008D74F0" w:rsidRPr="008D74F0" w:rsidRDefault="008D74F0" w:rsidP="00521718">
            <w:pPr>
              <w:pStyle w:val="NoSpacing"/>
              <w:jc w:val="center"/>
              <w:rPr>
                <w:rFonts w:cs="Times New Roman"/>
                <w:b/>
              </w:rPr>
            </w:pPr>
            <w:r w:rsidRPr="008D74F0">
              <w:rPr>
                <w:rFonts w:cs="Times New Roman"/>
                <w:b/>
              </w:rPr>
              <w:t>2018-2019</w:t>
            </w:r>
          </w:p>
        </w:tc>
        <w:tc>
          <w:tcPr>
            <w:tcW w:w="1650" w:type="dxa"/>
            <w:shd w:val="clear" w:color="auto" w:fill="D6E3BC" w:themeFill="accent3" w:themeFillTint="66"/>
          </w:tcPr>
          <w:p w14:paraId="2412B87A" w14:textId="77777777" w:rsidR="008D74F0" w:rsidRPr="008D74F0" w:rsidRDefault="008D74F0" w:rsidP="00521718">
            <w:pPr>
              <w:pStyle w:val="NoSpacing"/>
              <w:jc w:val="center"/>
              <w:rPr>
                <w:rFonts w:cs="Times New Roman"/>
                <w:b/>
              </w:rPr>
            </w:pPr>
            <w:r w:rsidRPr="008D74F0">
              <w:rPr>
                <w:rFonts w:cs="Times New Roman"/>
                <w:b/>
              </w:rPr>
              <w:t xml:space="preserve">Change over </w:t>
            </w:r>
          </w:p>
          <w:p w14:paraId="7D3BD85D" w14:textId="77777777" w:rsidR="008D74F0" w:rsidRPr="008D74F0" w:rsidRDefault="008D74F0" w:rsidP="00521718">
            <w:pPr>
              <w:pStyle w:val="NoSpacing"/>
              <w:jc w:val="center"/>
              <w:rPr>
                <w:rFonts w:cs="Times New Roman"/>
                <w:b/>
              </w:rPr>
            </w:pPr>
            <w:r w:rsidRPr="008D74F0">
              <w:rPr>
                <w:rFonts w:cs="Times New Roman"/>
                <w:b/>
              </w:rPr>
              <w:t>3-Year Period</w:t>
            </w:r>
          </w:p>
        </w:tc>
      </w:tr>
      <w:tr w:rsidR="008D74F0" w:rsidRPr="0015365E" w14:paraId="7025BAE5" w14:textId="77777777" w:rsidTr="00521718">
        <w:tc>
          <w:tcPr>
            <w:tcW w:w="8081" w:type="dxa"/>
            <w:gridSpan w:val="5"/>
            <w:shd w:val="clear" w:color="auto" w:fill="D6E3BC" w:themeFill="accent3" w:themeFillTint="66"/>
            <w:vAlign w:val="bottom"/>
          </w:tcPr>
          <w:p w14:paraId="1D26AF74" w14:textId="77777777" w:rsidR="008D74F0" w:rsidRPr="008D74F0" w:rsidRDefault="008D74F0" w:rsidP="00521718">
            <w:pPr>
              <w:autoSpaceDE w:val="0"/>
              <w:autoSpaceDN w:val="0"/>
              <w:adjustRightInd w:val="0"/>
              <w:jc w:val="center"/>
              <w:rPr>
                <w:rFonts w:cs="Times New Roman"/>
                <w:b/>
              </w:rPr>
            </w:pPr>
            <w:r w:rsidRPr="008D74F0">
              <w:rPr>
                <w:rFonts w:cs="Times New Roman"/>
                <w:b/>
              </w:rPr>
              <w:t>Headcount</w:t>
            </w:r>
          </w:p>
        </w:tc>
      </w:tr>
      <w:tr w:rsidR="008D74F0" w:rsidRPr="0015365E" w14:paraId="1AF1C40C" w14:textId="77777777" w:rsidTr="00521718">
        <w:tc>
          <w:tcPr>
            <w:tcW w:w="2411" w:type="dxa"/>
            <w:shd w:val="clear" w:color="auto" w:fill="D6E3BC" w:themeFill="accent3" w:themeFillTint="66"/>
          </w:tcPr>
          <w:p w14:paraId="727FE783" w14:textId="77777777" w:rsidR="008D74F0" w:rsidRPr="000F0546" w:rsidRDefault="008D74F0" w:rsidP="00521718">
            <w:pPr>
              <w:pStyle w:val="NoSpacing"/>
              <w:rPr>
                <w:rFonts w:cs="Times New Roman"/>
                <w:b/>
              </w:rPr>
            </w:pPr>
            <w:r w:rsidRPr="000F0546">
              <w:rPr>
                <w:rFonts w:cs="Times New Roman"/>
                <w:b/>
              </w:rPr>
              <w:t xml:space="preserve">Within the Program </w:t>
            </w:r>
          </w:p>
        </w:tc>
        <w:tc>
          <w:tcPr>
            <w:tcW w:w="1491" w:type="dxa"/>
            <w:tcBorders>
              <w:top w:val="nil"/>
              <w:left w:val="nil"/>
              <w:bottom w:val="single" w:sz="4" w:space="0" w:color="auto"/>
              <w:right w:val="single" w:sz="4" w:space="0" w:color="auto"/>
            </w:tcBorders>
            <w:shd w:val="clear" w:color="auto" w:fill="auto"/>
            <w:vAlign w:val="bottom"/>
          </w:tcPr>
          <w:p w14:paraId="2FE18467" w14:textId="77777777" w:rsidR="008D74F0" w:rsidRDefault="009E4F0B" w:rsidP="001E7A07">
            <w:pPr>
              <w:ind w:right="379"/>
              <w:jc w:val="right"/>
              <w:rPr>
                <w:rFonts w:ascii="Calibri" w:hAnsi="Calibri"/>
                <w:color w:val="000000"/>
              </w:rPr>
            </w:pPr>
            <w:r>
              <w:rPr>
                <w:rFonts w:ascii="Calibri" w:hAnsi="Calibri"/>
                <w:color w:val="000000"/>
              </w:rPr>
              <w:t>677</w:t>
            </w:r>
          </w:p>
        </w:tc>
        <w:tc>
          <w:tcPr>
            <w:tcW w:w="1340" w:type="dxa"/>
            <w:tcBorders>
              <w:top w:val="nil"/>
              <w:left w:val="single" w:sz="4" w:space="0" w:color="auto"/>
              <w:bottom w:val="single" w:sz="4" w:space="0" w:color="auto"/>
              <w:right w:val="single" w:sz="4" w:space="0" w:color="auto"/>
            </w:tcBorders>
            <w:shd w:val="clear" w:color="auto" w:fill="auto"/>
            <w:vAlign w:val="bottom"/>
          </w:tcPr>
          <w:p w14:paraId="79A127F9" w14:textId="77777777" w:rsidR="008D74F0" w:rsidRDefault="009E4F0B" w:rsidP="001E7A07">
            <w:pPr>
              <w:ind w:right="279"/>
              <w:jc w:val="right"/>
              <w:rPr>
                <w:rFonts w:ascii="Calibri" w:hAnsi="Calibri"/>
                <w:color w:val="000000"/>
              </w:rPr>
            </w:pPr>
            <w:r>
              <w:rPr>
                <w:rFonts w:ascii="Calibri" w:hAnsi="Calibri"/>
                <w:color w:val="000000"/>
              </w:rPr>
              <w:t>624</w:t>
            </w:r>
          </w:p>
        </w:tc>
        <w:tc>
          <w:tcPr>
            <w:tcW w:w="1189" w:type="dxa"/>
            <w:tcBorders>
              <w:top w:val="nil"/>
              <w:left w:val="single" w:sz="4" w:space="0" w:color="auto"/>
              <w:bottom w:val="nil"/>
              <w:right w:val="nil"/>
            </w:tcBorders>
            <w:shd w:val="clear" w:color="auto" w:fill="auto"/>
            <w:vAlign w:val="bottom"/>
          </w:tcPr>
          <w:p w14:paraId="36878361" w14:textId="77777777" w:rsidR="008D74F0" w:rsidRDefault="009E4F0B" w:rsidP="001E7A07">
            <w:pPr>
              <w:ind w:right="118"/>
              <w:jc w:val="right"/>
              <w:rPr>
                <w:rFonts w:ascii="Calibri" w:hAnsi="Calibri"/>
                <w:color w:val="000000"/>
              </w:rPr>
            </w:pPr>
            <w:r>
              <w:rPr>
                <w:rFonts w:ascii="Calibri" w:hAnsi="Calibri"/>
                <w:color w:val="000000"/>
              </w:rPr>
              <w:t>634</w:t>
            </w:r>
          </w:p>
        </w:tc>
        <w:tc>
          <w:tcPr>
            <w:tcW w:w="1650" w:type="dxa"/>
            <w:shd w:val="clear" w:color="auto" w:fill="FFFFFF" w:themeFill="background1"/>
          </w:tcPr>
          <w:p w14:paraId="07C7E6E6" w14:textId="77777777" w:rsidR="008D74F0" w:rsidRPr="0015365E" w:rsidRDefault="009E4F0B" w:rsidP="001E7A07">
            <w:pPr>
              <w:pStyle w:val="NoSpacing"/>
              <w:ind w:right="504"/>
              <w:jc w:val="right"/>
              <w:rPr>
                <w:rFonts w:cs="Times New Roman"/>
                <w:color w:val="000000"/>
              </w:rPr>
            </w:pPr>
            <w:r>
              <w:rPr>
                <w:rFonts w:cs="Times New Roman"/>
                <w:color w:val="000000"/>
              </w:rPr>
              <w:t>-6.4%</w:t>
            </w:r>
          </w:p>
        </w:tc>
      </w:tr>
      <w:tr w:rsidR="00A43A61" w:rsidRPr="0015365E" w14:paraId="50203A7E" w14:textId="77777777" w:rsidTr="00521718">
        <w:tc>
          <w:tcPr>
            <w:tcW w:w="2411" w:type="dxa"/>
            <w:shd w:val="clear" w:color="auto" w:fill="D6E3BC" w:themeFill="accent3" w:themeFillTint="66"/>
          </w:tcPr>
          <w:p w14:paraId="47FAC691" w14:textId="77777777" w:rsidR="00A43A61" w:rsidRPr="000F0546" w:rsidRDefault="00A43A61" w:rsidP="00A43A61">
            <w:pPr>
              <w:pStyle w:val="NoSpacing"/>
              <w:rPr>
                <w:rFonts w:cs="Times New Roman"/>
                <w:b/>
                <w:i/>
              </w:rPr>
            </w:pPr>
            <w:r w:rsidRPr="000F0546">
              <w:rPr>
                <w:rFonts w:cs="Times New Roman"/>
                <w:b/>
              </w:rPr>
              <w:t>Across the Institution</w:t>
            </w:r>
          </w:p>
        </w:tc>
        <w:tc>
          <w:tcPr>
            <w:tcW w:w="1491" w:type="dxa"/>
            <w:tcBorders>
              <w:top w:val="single" w:sz="4" w:space="0" w:color="auto"/>
              <w:left w:val="nil"/>
              <w:bottom w:val="nil"/>
              <w:right w:val="single" w:sz="4" w:space="0" w:color="auto"/>
            </w:tcBorders>
            <w:shd w:val="clear" w:color="auto" w:fill="auto"/>
            <w:vAlign w:val="bottom"/>
          </w:tcPr>
          <w:p w14:paraId="7AA08A14" w14:textId="77777777" w:rsidR="00A43A61" w:rsidRDefault="00A43A61" w:rsidP="001E7A07">
            <w:pPr>
              <w:ind w:right="379"/>
              <w:jc w:val="right"/>
              <w:rPr>
                <w:rFonts w:ascii="Calibri" w:hAnsi="Calibri"/>
                <w:color w:val="000000"/>
              </w:rPr>
            </w:pPr>
            <w:r>
              <w:rPr>
                <w:rFonts w:ascii="Calibri" w:hAnsi="Calibri"/>
                <w:color w:val="000000"/>
              </w:rPr>
              <w:t>8,930</w:t>
            </w:r>
          </w:p>
        </w:tc>
        <w:tc>
          <w:tcPr>
            <w:tcW w:w="1340" w:type="dxa"/>
            <w:tcBorders>
              <w:top w:val="single" w:sz="4" w:space="0" w:color="auto"/>
              <w:left w:val="single" w:sz="4" w:space="0" w:color="auto"/>
              <w:bottom w:val="nil"/>
              <w:right w:val="single" w:sz="4" w:space="0" w:color="auto"/>
            </w:tcBorders>
            <w:shd w:val="clear" w:color="auto" w:fill="auto"/>
            <w:vAlign w:val="bottom"/>
          </w:tcPr>
          <w:p w14:paraId="7BDE268F" w14:textId="77777777" w:rsidR="00A43A61" w:rsidRDefault="00A43A61" w:rsidP="001E7A07">
            <w:pPr>
              <w:ind w:right="279"/>
              <w:jc w:val="right"/>
              <w:rPr>
                <w:rFonts w:ascii="Calibri" w:hAnsi="Calibri"/>
                <w:color w:val="000000"/>
              </w:rPr>
            </w:pPr>
            <w:r>
              <w:rPr>
                <w:rFonts w:ascii="Calibri" w:hAnsi="Calibri"/>
                <w:color w:val="000000"/>
              </w:rPr>
              <w:t>8,843</w:t>
            </w:r>
          </w:p>
        </w:tc>
        <w:tc>
          <w:tcPr>
            <w:tcW w:w="1189" w:type="dxa"/>
            <w:tcBorders>
              <w:top w:val="single" w:sz="4" w:space="0" w:color="auto"/>
              <w:left w:val="single" w:sz="4" w:space="0" w:color="auto"/>
              <w:bottom w:val="nil"/>
              <w:right w:val="single" w:sz="4" w:space="0" w:color="auto"/>
            </w:tcBorders>
            <w:shd w:val="clear" w:color="auto" w:fill="auto"/>
            <w:vAlign w:val="bottom"/>
          </w:tcPr>
          <w:p w14:paraId="147A418D" w14:textId="77777777" w:rsidR="00A43A61" w:rsidRDefault="00A43A61" w:rsidP="001E7A07">
            <w:pPr>
              <w:ind w:right="118"/>
              <w:jc w:val="right"/>
              <w:rPr>
                <w:rFonts w:ascii="Calibri" w:hAnsi="Calibri"/>
                <w:color w:val="000000"/>
              </w:rPr>
            </w:pPr>
            <w:r>
              <w:rPr>
                <w:rFonts w:ascii="Calibri" w:hAnsi="Calibri"/>
                <w:color w:val="000000"/>
              </w:rPr>
              <w:t>8,176</w:t>
            </w:r>
          </w:p>
        </w:tc>
        <w:tc>
          <w:tcPr>
            <w:tcW w:w="1650" w:type="dxa"/>
            <w:tcBorders>
              <w:left w:val="single" w:sz="4" w:space="0" w:color="auto"/>
            </w:tcBorders>
            <w:shd w:val="clear" w:color="auto" w:fill="FFFFFF" w:themeFill="background1"/>
          </w:tcPr>
          <w:p w14:paraId="31316C9B" w14:textId="77777777" w:rsidR="00A43A61" w:rsidRPr="0015365E" w:rsidRDefault="00A43A61" w:rsidP="001E7A07">
            <w:pPr>
              <w:pStyle w:val="NoSpacing"/>
              <w:ind w:right="504"/>
              <w:jc w:val="right"/>
              <w:rPr>
                <w:rFonts w:cs="Times New Roman"/>
                <w:color w:val="000000"/>
              </w:rPr>
            </w:pPr>
            <w:r>
              <w:rPr>
                <w:rFonts w:cs="Times New Roman"/>
                <w:color w:val="000000"/>
              </w:rPr>
              <w:t>-8.4%</w:t>
            </w:r>
          </w:p>
        </w:tc>
      </w:tr>
      <w:tr w:rsidR="00A43A61" w:rsidRPr="0015365E" w14:paraId="273BFE4F" w14:textId="77777777" w:rsidTr="00521718">
        <w:tc>
          <w:tcPr>
            <w:tcW w:w="8081" w:type="dxa"/>
            <w:gridSpan w:val="5"/>
            <w:shd w:val="clear" w:color="auto" w:fill="D6E3BC" w:themeFill="accent3" w:themeFillTint="66"/>
            <w:vAlign w:val="bottom"/>
          </w:tcPr>
          <w:p w14:paraId="7F70D8D9" w14:textId="77777777" w:rsidR="00A43A61" w:rsidRPr="008D74F0" w:rsidRDefault="00A43A61" w:rsidP="00A43A61">
            <w:pPr>
              <w:autoSpaceDE w:val="0"/>
              <w:autoSpaceDN w:val="0"/>
              <w:adjustRightInd w:val="0"/>
              <w:jc w:val="center"/>
              <w:rPr>
                <w:rFonts w:cs="Times New Roman"/>
                <w:b/>
                <w:color w:val="000000"/>
              </w:rPr>
            </w:pPr>
            <w:r w:rsidRPr="008D74F0">
              <w:rPr>
                <w:rFonts w:cs="Times New Roman"/>
                <w:b/>
                <w:color w:val="000000"/>
                <w:shd w:val="clear" w:color="auto" w:fill="D6E3BC" w:themeFill="accent3" w:themeFillTint="66"/>
              </w:rPr>
              <w:t>Enrollment</w:t>
            </w:r>
            <w:r w:rsidRPr="008D74F0">
              <w:rPr>
                <w:rFonts w:cs="Times New Roman"/>
                <w:b/>
                <w:color w:val="000000"/>
              </w:rPr>
              <w:t>s</w:t>
            </w:r>
          </w:p>
        </w:tc>
      </w:tr>
      <w:tr w:rsidR="009E4F0B" w:rsidRPr="0015365E" w14:paraId="0C53D0C1" w14:textId="77777777" w:rsidTr="00521718">
        <w:tc>
          <w:tcPr>
            <w:tcW w:w="2411" w:type="dxa"/>
            <w:shd w:val="clear" w:color="auto" w:fill="D6E3BC" w:themeFill="accent3" w:themeFillTint="66"/>
          </w:tcPr>
          <w:p w14:paraId="4397F1BE" w14:textId="77777777" w:rsidR="009E4F0B" w:rsidRDefault="009E4F0B" w:rsidP="009E4F0B">
            <w:pPr>
              <w:pStyle w:val="NoSpacing"/>
              <w:rPr>
                <w:rFonts w:cs="Times New Roman"/>
              </w:rPr>
            </w:pPr>
            <w:r>
              <w:rPr>
                <w:rFonts w:cs="Times New Roman"/>
              </w:rPr>
              <w:t>SOCI-120</w:t>
            </w:r>
          </w:p>
        </w:tc>
        <w:tc>
          <w:tcPr>
            <w:tcW w:w="1491" w:type="dxa"/>
            <w:shd w:val="clear" w:color="auto" w:fill="FFFFFF" w:themeFill="background1"/>
            <w:vAlign w:val="bottom"/>
          </w:tcPr>
          <w:p w14:paraId="3721E615" w14:textId="77777777" w:rsidR="009E4F0B" w:rsidRPr="00D02BCE" w:rsidRDefault="00B953B3" w:rsidP="001E7A07">
            <w:pPr>
              <w:autoSpaceDE w:val="0"/>
              <w:autoSpaceDN w:val="0"/>
              <w:adjustRightInd w:val="0"/>
              <w:ind w:right="379"/>
              <w:jc w:val="right"/>
              <w:rPr>
                <w:rFonts w:cs="Times New Roman"/>
                <w:color w:val="000000"/>
              </w:rPr>
            </w:pPr>
            <w:r>
              <w:rPr>
                <w:rFonts w:cs="Times New Roman"/>
                <w:color w:val="000000"/>
              </w:rPr>
              <w:t>554</w:t>
            </w:r>
          </w:p>
        </w:tc>
        <w:tc>
          <w:tcPr>
            <w:tcW w:w="1340" w:type="dxa"/>
            <w:shd w:val="clear" w:color="auto" w:fill="FFFFFF" w:themeFill="background1"/>
            <w:vAlign w:val="bottom"/>
          </w:tcPr>
          <w:p w14:paraId="2A848839" w14:textId="77777777" w:rsidR="009E4F0B" w:rsidRPr="00D02BCE" w:rsidRDefault="00B953B3" w:rsidP="001E7A07">
            <w:pPr>
              <w:pStyle w:val="NoSpacing"/>
              <w:tabs>
                <w:tab w:val="left" w:pos="755"/>
              </w:tabs>
              <w:ind w:right="279"/>
              <w:jc w:val="right"/>
              <w:rPr>
                <w:rFonts w:cs="Times New Roman"/>
                <w:color w:val="000000"/>
              </w:rPr>
            </w:pPr>
            <w:r>
              <w:rPr>
                <w:rFonts w:cs="Times New Roman"/>
                <w:color w:val="000000"/>
              </w:rPr>
              <w:t>427</w:t>
            </w:r>
          </w:p>
        </w:tc>
        <w:tc>
          <w:tcPr>
            <w:tcW w:w="1189" w:type="dxa"/>
            <w:shd w:val="clear" w:color="auto" w:fill="FFFFFF" w:themeFill="background1"/>
            <w:vAlign w:val="bottom"/>
          </w:tcPr>
          <w:p w14:paraId="396ACF52" w14:textId="77777777" w:rsidR="009E4F0B" w:rsidRPr="00D02BCE" w:rsidRDefault="00B953B3" w:rsidP="001E7A07">
            <w:pPr>
              <w:pStyle w:val="NoSpacing"/>
              <w:ind w:right="118"/>
              <w:jc w:val="right"/>
              <w:rPr>
                <w:rFonts w:cs="Times New Roman"/>
                <w:color w:val="000000"/>
              </w:rPr>
            </w:pPr>
            <w:r>
              <w:rPr>
                <w:rFonts w:cs="Times New Roman"/>
                <w:color w:val="000000"/>
              </w:rPr>
              <w:t>411</w:t>
            </w:r>
          </w:p>
        </w:tc>
        <w:tc>
          <w:tcPr>
            <w:tcW w:w="1650" w:type="dxa"/>
            <w:shd w:val="clear" w:color="auto" w:fill="FFFFFF" w:themeFill="background1"/>
          </w:tcPr>
          <w:p w14:paraId="51A043BF" w14:textId="77777777" w:rsidR="009E4F0B" w:rsidRPr="0015365E" w:rsidRDefault="00B953B3" w:rsidP="001E7A07">
            <w:pPr>
              <w:pStyle w:val="NoSpacing"/>
              <w:ind w:right="504"/>
              <w:jc w:val="right"/>
              <w:rPr>
                <w:rFonts w:cs="Times New Roman"/>
                <w:color w:val="000000"/>
              </w:rPr>
            </w:pPr>
            <w:r w:rsidRPr="00977E13">
              <w:rPr>
                <w:rFonts w:cs="Times New Roman"/>
                <w:color w:val="000000"/>
              </w:rPr>
              <w:t>-25.8%</w:t>
            </w:r>
          </w:p>
        </w:tc>
      </w:tr>
      <w:tr w:rsidR="009E4F0B" w:rsidRPr="0015365E" w14:paraId="3CEA7EBC" w14:textId="77777777" w:rsidTr="00521718">
        <w:tc>
          <w:tcPr>
            <w:tcW w:w="2411" w:type="dxa"/>
            <w:shd w:val="clear" w:color="auto" w:fill="D6E3BC" w:themeFill="accent3" w:themeFillTint="66"/>
          </w:tcPr>
          <w:p w14:paraId="067C31D7" w14:textId="77777777" w:rsidR="009E4F0B" w:rsidRPr="004237EF" w:rsidRDefault="009E4F0B" w:rsidP="009E4F0B">
            <w:pPr>
              <w:pStyle w:val="NoSpacing"/>
              <w:rPr>
                <w:rFonts w:cs="Times New Roman"/>
                <w:color w:val="000000"/>
              </w:rPr>
            </w:pPr>
            <w:r>
              <w:rPr>
                <w:rFonts w:cs="Times New Roman"/>
                <w:color w:val="000000"/>
              </w:rPr>
              <w:t>SOCI-122</w:t>
            </w:r>
          </w:p>
        </w:tc>
        <w:tc>
          <w:tcPr>
            <w:tcW w:w="1491" w:type="dxa"/>
            <w:shd w:val="clear" w:color="auto" w:fill="FFFFFF" w:themeFill="background1"/>
            <w:vAlign w:val="bottom"/>
          </w:tcPr>
          <w:p w14:paraId="6590C1A5" w14:textId="77777777" w:rsidR="009E4F0B" w:rsidRPr="0015365E" w:rsidRDefault="00B953B3" w:rsidP="001E7A07">
            <w:pPr>
              <w:autoSpaceDE w:val="0"/>
              <w:autoSpaceDN w:val="0"/>
              <w:adjustRightInd w:val="0"/>
              <w:ind w:right="379"/>
              <w:jc w:val="right"/>
              <w:rPr>
                <w:rFonts w:cs="Times New Roman"/>
                <w:color w:val="000000"/>
              </w:rPr>
            </w:pPr>
            <w:r>
              <w:rPr>
                <w:rFonts w:cs="Times New Roman"/>
                <w:color w:val="000000"/>
              </w:rPr>
              <w:t>138</w:t>
            </w:r>
          </w:p>
        </w:tc>
        <w:tc>
          <w:tcPr>
            <w:tcW w:w="1340" w:type="dxa"/>
            <w:shd w:val="clear" w:color="auto" w:fill="FFFFFF" w:themeFill="background1"/>
            <w:vAlign w:val="bottom"/>
          </w:tcPr>
          <w:p w14:paraId="7D61CE26" w14:textId="77777777" w:rsidR="009E4F0B" w:rsidRPr="0015365E" w:rsidRDefault="00B953B3" w:rsidP="001E7A07">
            <w:pPr>
              <w:pStyle w:val="NoSpacing"/>
              <w:tabs>
                <w:tab w:val="left" w:pos="755"/>
              </w:tabs>
              <w:ind w:right="279"/>
              <w:jc w:val="right"/>
              <w:rPr>
                <w:rFonts w:cs="Times New Roman"/>
                <w:color w:val="000000"/>
              </w:rPr>
            </w:pPr>
            <w:r>
              <w:rPr>
                <w:rFonts w:cs="Times New Roman"/>
                <w:color w:val="000000"/>
              </w:rPr>
              <w:t>185</w:t>
            </w:r>
          </w:p>
        </w:tc>
        <w:tc>
          <w:tcPr>
            <w:tcW w:w="1189" w:type="dxa"/>
            <w:shd w:val="clear" w:color="auto" w:fill="FFFFFF" w:themeFill="background1"/>
            <w:vAlign w:val="bottom"/>
          </w:tcPr>
          <w:p w14:paraId="2C2E87A2" w14:textId="77777777" w:rsidR="009E4F0B" w:rsidRPr="0015365E" w:rsidRDefault="00B953B3" w:rsidP="001E7A07">
            <w:pPr>
              <w:pStyle w:val="NoSpacing"/>
              <w:ind w:right="118"/>
              <w:jc w:val="right"/>
              <w:rPr>
                <w:rFonts w:cs="Times New Roman"/>
                <w:color w:val="000000"/>
              </w:rPr>
            </w:pPr>
            <w:r>
              <w:rPr>
                <w:rFonts w:cs="Times New Roman"/>
                <w:color w:val="000000"/>
              </w:rPr>
              <w:t>173</w:t>
            </w:r>
          </w:p>
        </w:tc>
        <w:tc>
          <w:tcPr>
            <w:tcW w:w="1650" w:type="dxa"/>
            <w:shd w:val="clear" w:color="auto" w:fill="FFFFFF" w:themeFill="background1"/>
          </w:tcPr>
          <w:p w14:paraId="10162733" w14:textId="77777777" w:rsidR="009E4F0B" w:rsidRPr="0015365E" w:rsidRDefault="00B953B3" w:rsidP="001E7A07">
            <w:pPr>
              <w:pStyle w:val="NoSpacing"/>
              <w:ind w:right="504"/>
              <w:jc w:val="right"/>
              <w:rPr>
                <w:rFonts w:cs="Times New Roman"/>
                <w:color w:val="000000"/>
              </w:rPr>
            </w:pPr>
            <w:r w:rsidRPr="004C10FD">
              <w:rPr>
                <w:rFonts w:cs="Times New Roman"/>
                <w:color w:val="000000"/>
              </w:rPr>
              <w:t>25.4%</w:t>
            </w:r>
          </w:p>
        </w:tc>
      </w:tr>
      <w:tr w:rsidR="009E4F0B" w:rsidRPr="0015365E" w14:paraId="2082F6DD" w14:textId="77777777" w:rsidTr="00521718">
        <w:tc>
          <w:tcPr>
            <w:tcW w:w="2411" w:type="dxa"/>
            <w:shd w:val="clear" w:color="auto" w:fill="D6E3BC" w:themeFill="accent3" w:themeFillTint="66"/>
          </w:tcPr>
          <w:p w14:paraId="0B0CB669" w14:textId="77777777" w:rsidR="009E4F0B" w:rsidRDefault="009E4F0B" w:rsidP="009E4F0B">
            <w:pPr>
              <w:pStyle w:val="NoSpacing"/>
              <w:rPr>
                <w:rFonts w:cs="Times New Roman"/>
                <w:color w:val="000000"/>
              </w:rPr>
            </w:pPr>
            <w:r>
              <w:rPr>
                <w:rFonts w:cs="Times New Roman"/>
                <w:color w:val="000000"/>
              </w:rPr>
              <w:t>SOCI-140</w:t>
            </w:r>
          </w:p>
        </w:tc>
        <w:tc>
          <w:tcPr>
            <w:tcW w:w="1491" w:type="dxa"/>
            <w:shd w:val="clear" w:color="auto" w:fill="FFFFFF" w:themeFill="background1"/>
            <w:vAlign w:val="bottom"/>
          </w:tcPr>
          <w:p w14:paraId="01BE91E5" w14:textId="77777777" w:rsidR="009E4F0B" w:rsidRPr="0015365E" w:rsidRDefault="001E7A07" w:rsidP="001E7A07">
            <w:pPr>
              <w:autoSpaceDE w:val="0"/>
              <w:autoSpaceDN w:val="0"/>
              <w:adjustRightInd w:val="0"/>
              <w:ind w:right="379"/>
              <w:jc w:val="right"/>
              <w:rPr>
                <w:rFonts w:cs="Times New Roman"/>
                <w:color w:val="000000"/>
              </w:rPr>
            </w:pPr>
            <w:r>
              <w:rPr>
                <w:rFonts w:cs="Times New Roman"/>
                <w:color w:val="000000"/>
              </w:rPr>
              <w:t>--</w:t>
            </w:r>
          </w:p>
        </w:tc>
        <w:tc>
          <w:tcPr>
            <w:tcW w:w="1340" w:type="dxa"/>
            <w:shd w:val="clear" w:color="auto" w:fill="FFFFFF" w:themeFill="background1"/>
            <w:vAlign w:val="bottom"/>
          </w:tcPr>
          <w:p w14:paraId="06EFB711" w14:textId="77777777" w:rsidR="009E4F0B" w:rsidRPr="0015365E" w:rsidRDefault="001E7A07" w:rsidP="001E7A07">
            <w:pPr>
              <w:pStyle w:val="NoSpacing"/>
              <w:tabs>
                <w:tab w:val="left" w:pos="755"/>
              </w:tabs>
              <w:ind w:right="279"/>
              <w:jc w:val="right"/>
              <w:rPr>
                <w:rFonts w:cs="Times New Roman"/>
                <w:color w:val="000000"/>
              </w:rPr>
            </w:pPr>
            <w:r>
              <w:rPr>
                <w:rFonts w:cs="Times New Roman"/>
                <w:color w:val="000000"/>
              </w:rPr>
              <w:t>--</w:t>
            </w:r>
          </w:p>
        </w:tc>
        <w:tc>
          <w:tcPr>
            <w:tcW w:w="1189" w:type="dxa"/>
            <w:shd w:val="clear" w:color="auto" w:fill="FFFFFF" w:themeFill="background1"/>
            <w:vAlign w:val="bottom"/>
          </w:tcPr>
          <w:p w14:paraId="354EB57C" w14:textId="77777777" w:rsidR="009E4F0B" w:rsidRPr="0015365E" w:rsidRDefault="00B953B3" w:rsidP="001E7A07">
            <w:pPr>
              <w:pStyle w:val="NoSpacing"/>
              <w:ind w:right="118"/>
              <w:jc w:val="right"/>
              <w:rPr>
                <w:rFonts w:cs="Times New Roman"/>
                <w:color w:val="000000"/>
              </w:rPr>
            </w:pPr>
            <w:r>
              <w:rPr>
                <w:rFonts w:cs="Times New Roman"/>
                <w:color w:val="000000"/>
              </w:rPr>
              <w:t>42</w:t>
            </w:r>
          </w:p>
        </w:tc>
        <w:tc>
          <w:tcPr>
            <w:tcW w:w="1650" w:type="dxa"/>
            <w:shd w:val="clear" w:color="auto" w:fill="FFFFFF" w:themeFill="background1"/>
          </w:tcPr>
          <w:p w14:paraId="27952A42" w14:textId="77777777" w:rsidR="009E4F0B" w:rsidRPr="0015365E" w:rsidRDefault="001E7A07" w:rsidP="00D44E08">
            <w:pPr>
              <w:pStyle w:val="NoSpacing"/>
              <w:tabs>
                <w:tab w:val="left" w:pos="746"/>
              </w:tabs>
              <w:ind w:right="598"/>
              <w:jc w:val="right"/>
              <w:rPr>
                <w:rFonts w:cs="Times New Roman"/>
                <w:color w:val="000000"/>
              </w:rPr>
            </w:pPr>
            <w:r>
              <w:rPr>
                <w:rFonts w:cs="Times New Roman"/>
                <w:color w:val="000000"/>
              </w:rPr>
              <w:t>--</w:t>
            </w:r>
          </w:p>
        </w:tc>
      </w:tr>
      <w:tr w:rsidR="009E4F0B" w:rsidRPr="0015365E" w14:paraId="0636F91A" w14:textId="77777777" w:rsidTr="00521718">
        <w:tc>
          <w:tcPr>
            <w:tcW w:w="2411" w:type="dxa"/>
            <w:shd w:val="clear" w:color="auto" w:fill="D6E3BC" w:themeFill="accent3" w:themeFillTint="66"/>
          </w:tcPr>
          <w:p w14:paraId="5B45460D" w14:textId="77777777" w:rsidR="009E4F0B" w:rsidRDefault="009E4F0B" w:rsidP="009E4F0B">
            <w:pPr>
              <w:pStyle w:val="NoSpacing"/>
              <w:rPr>
                <w:rFonts w:cs="Times New Roman"/>
                <w:color w:val="000000"/>
              </w:rPr>
            </w:pPr>
            <w:r>
              <w:rPr>
                <w:rFonts w:cs="Times New Roman"/>
                <w:color w:val="000000"/>
              </w:rPr>
              <w:t>SOCI-150</w:t>
            </w:r>
          </w:p>
        </w:tc>
        <w:tc>
          <w:tcPr>
            <w:tcW w:w="1491" w:type="dxa"/>
            <w:shd w:val="clear" w:color="auto" w:fill="FFFFFF" w:themeFill="background1"/>
            <w:vAlign w:val="bottom"/>
          </w:tcPr>
          <w:p w14:paraId="0B9D470A" w14:textId="77777777" w:rsidR="009E4F0B" w:rsidRPr="0015365E" w:rsidRDefault="001E7A07" w:rsidP="001E7A07">
            <w:pPr>
              <w:autoSpaceDE w:val="0"/>
              <w:autoSpaceDN w:val="0"/>
              <w:adjustRightInd w:val="0"/>
              <w:ind w:right="379"/>
              <w:jc w:val="right"/>
              <w:rPr>
                <w:rFonts w:cs="Times New Roman"/>
                <w:color w:val="000000"/>
              </w:rPr>
            </w:pPr>
            <w:r>
              <w:rPr>
                <w:rFonts w:cs="Times New Roman"/>
                <w:color w:val="000000"/>
              </w:rPr>
              <w:t>--</w:t>
            </w:r>
          </w:p>
        </w:tc>
        <w:tc>
          <w:tcPr>
            <w:tcW w:w="1340" w:type="dxa"/>
            <w:shd w:val="clear" w:color="auto" w:fill="FFFFFF" w:themeFill="background1"/>
            <w:vAlign w:val="bottom"/>
          </w:tcPr>
          <w:p w14:paraId="2BBB126A" w14:textId="77777777" w:rsidR="009E4F0B" w:rsidRPr="0015365E" w:rsidRDefault="001E7A07" w:rsidP="001E7A07">
            <w:pPr>
              <w:pStyle w:val="NoSpacing"/>
              <w:tabs>
                <w:tab w:val="left" w:pos="755"/>
              </w:tabs>
              <w:ind w:right="279"/>
              <w:jc w:val="right"/>
              <w:rPr>
                <w:rFonts w:cs="Times New Roman"/>
                <w:color w:val="000000"/>
              </w:rPr>
            </w:pPr>
            <w:r>
              <w:rPr>
                <w:rFonts w:cs="Times New Roman"/>
                <w:color w:val="000000"/>
              </w:rPr>
              <w:t>--</w:t>
            </w:r>
          </w:p>
        </w:tc>
        <w:tc>
          <w:tcPr>
            <w:tcW w:w="1189" w:type="dxa"/>
            <w:shd w:val="clear" w:color="auto" w:fill="FFFFFF" w:themeFill="background1"/>
            <w:vAlign w:val="bottom"/>
          </w:tcPr>
          <w:p w14:paraId="42BE46CC" w14:textId="77777777" w:rsidR="009E4F0B" w:rsidRPr="0015365E" w:rsidRDefault="00B953B3" w:rsidP="001E7A07">
            <w:pPr>
              <w:pStyle w:val="NoSpacing"/>
              <w:ind w:right="118"/>
              <w:jc w:val="right"/>
              <w:rPr>
                <w:rFonts w:cs="Times New Roman"/>
                <w:color w:val="000000"/>
              </w:rPr>
            </w:pPr>
            <w:r>
              <w:rPr>
                <w:rFonts w:cs="Times New Roman"/>
                <w:color w:val="000000"/>
              </w:rPr>
              <w:t>23</w:t>
            </w:r>
          </w:p>
        </w:tc>
        <w:tc>
          <w:tcPr>
            <w:tcW w:w="1650" w:type="dxa"/>
            <w:shd w:val="clear" w:color="auto" w:fill="FFFFFF" w:themeFill="background1"/>
          </w:tcPr>
          <w:p w14:paraId="18AED53B" w14:textId="77777777" w:rsidR="009E4F0B" w:rsidRPr="0015365E" w:rsidRDefault="001E7A07" w:rsidP="00D44E08">
            <w:pPr>
              <w:pStyle w:val="NoSpacing"/>
              <w:ind w:right="598"/>
              <w:jc w:val="right"/>
              <w:rPr>
                <w:rFonts w:cs="Times New Roman"/>
                <w:color w:val="000000"/>
              </w:rPr>
            </w:pPr>
            <w:r>
              <w:rPr>
                <w:rFonts w:cs="Times New Roman"/>
                <w:color w:val="000000"/>
              </w:rPr>
              <w:t>--</w:t>
            </w:r>
          </w:p>
        </w:tc>
      </w:tr>
      <w:tr w:rsidR="009E4F0B" w:rsidRPr="0015365E" w14:paraId="41315D0E" w14:textId="77777777" w:rsidTr="00521718">
        <w:tc>
          <w:tcPr>
            <w:tcW w:w="2411" w:type="dxa"/>
            <w:shd w:val="clear" w:color="auto" w:fill="D6E3BC" w:themeFill="accent3" w:themeFillTint="66"/>
          </w:tcPr>
          <w:p w14:paraId="05FF048F" w14:textId="77777777" w:rsidR="009E4F0B" w:rsidRDefault="009E4F0B" w:rsidP="009E4F0B">
            <w:pPr>
              <w:pStyle w:val="NoSpacing"/>
              <w:rPr>
                <w:rFonts w:cs="Times New Roman"/>
                <w:color w:val="000000"/>
              </w:rPr>
            </w:pPr>
            <w:r>
              <w:rPr>
                <w:rFonts w:cs="Times New Roman"/>
                <w:color w:val="000000"/>
              </w:rPr>
              <w:t>SOCI-154</w:t>
            </w:r>
          </w:p>
        </w:tc>
        <w:tc>
          <w:tcPr>
            <w:tcW w:w="1491" w:type="dxa"/>
            <w:shd w:val="clear" w:color="auto" w:fill="FFFFFF" w:themeFill="background1"/>
            <w:vAlign w:val="bottom"/>
          </w:tcPr>
          <w:p w14:paraId="235E9893" w14:textId="77777777" w:rsidR="009E4F0B" w:rsidRPr="0015365E" w:rsidRDefault="00B953B3" w:rsidP="001E7A07">
            <w:pPr>
              <w:autoSpaceDE w:val="0"/>
              <w:autoSpaceDN w:val="0"/>
              <w:adjustRightInd w:val="0"/>
              <w:ind w:right="379"/>
              <w:jc w:val="right"/>
              <w:rPr>
                <w:rFonts w:cs="Times New Roman"/>
                <w:color w:val="000000"/>
              </w:rPr>
            </w:pPr>
            <w:r>
              <w:rPr>
                <w:rFonts w:cs="Times New Roman"/>
                <w:color w:val="000000"/>
              </w:rPr>
              <w:t>50</w:t>
            </w:r>
          </w:p>
        </w:tc>
        <w:tc>
          <w:tcPr>
            <w:tcW w:w="1340" w:type="dxa"/>
            <w:shd w:val="clear" w:color="auto" w:fill="FFFFFF" w:themeFill="background1"/>
            <w:vAlign w:val="bottom"/>
          </w:tcPr>
          <w:p w14:paraId="7F1002D6" w14:textId="77777777" w:rsidR="009E4F0B" w:rsidRPr="0015365E" w:rsidRDefault="00B953B3" w:rsidP="001E7A07">
            <w:pPr>
              <w:pStyle w:val="NoSpacing"/>
              <w:tabs>
                <w:tab w:val="left" w:pos="755"/>
              </w:tabs>
              <w:ind w:right="279"/>
              <w:jc w:val="right"/>
              <w:rPr>
                <w:rFonts w:cs="Times New Roman"/>
                <w:color w:val="000000"/>
              </w:rPr>
            </w:pPr>
            <w:r>
              <w:rPr>
                <w:rFonts w:cs="Times New Roman"/>
                <w:color w:val="000000"/>
              </w:rPr>
              <w:t>97</w:t>
            </w:r>
          </w:p>
        </w:tc>
        <w:tc>
          <w:tcPr>
            <w:tcW w:w="1189" w:type="dxa"/>
            <w:shd w:val="clear" w:color="auto" w:fill="FFFFFF" w:themeFill="background1"/>
            <w:vAlign w:val="bottom"/>
          </w:tcPr>
          <w:p w14:paraId="2449B7DE" w14:textId="77777777" w:rsidR="009E4F0B" w:rsidRPr="0015365E" w:rsidRDefault="00B953B3" w:rsidP="001E7A07">
            <w:pPr>
              <w:pStyle w:val="NoSpacing"/>
              <w:ind w:right="118"/>
              <w:jc w:val="right"/>
              <w:rPr>
                <w:rFonts w:cs="Times New Roman"/>
                <w:color w:val="000000"/>
              </w:rPr>
            </w:pPr>
            <w:r>
              <w:rPr>
                <w:rFonts w:cs="Times New Roman"/>
                <w:color w:val="000000"/>
              </w:rPr>
              <w:t>91</w:t>
            </w:r>
          </w:p>
        </w:tc>
        <w:tc>
          <w:tcPr>
            <w:tcW w:w="1650" w:type="dxa"/>
            <w:shd w:val="clear" w:color="auto" w:fill="FFFFFF" w:themeFill="background1"/>
          </w:tcPr>
          <w:p w14:paraId="3B1F7752" w14:textId="77777777" w:rsidR="009E4F0B" w:rsidRPr="0015365E" w:rsidRDefault="00B953B3" w:rsidP="001E7A07">
            <w:pPr>
              <w:pStyle w:val="NoSpacing"/>
              <w:ind w:right="504"/>
              <w:jc w:val="right"/>
              <w:rPr>
                <w:rFonts w:cs="Times New Roman"/>
                <w:color w:val="000000"/>
              </w:rPr>
            </w:pPr>
            <w:r w:rsidRPr="004C10FD">
              <w:rPr>
                <w:rFonts w:cs="Times New Roman"/>
                <w:color w:val="000000"/>
              </w:rPr>
              <w:t>82%</w:t>
            </w:r>
          </w:p>
        </w:tc>
      </w:tr>
      <w:tr w:rsidR="00A43A61" w:rsidRPr="0015365E" w14:paraId="037F1278" w14:textId="77777777" w:rsidTr="00521718">
        <w:tc>
          <w:tcPr>
            <w:tcW w:w="2411" w:type="dxa"/>
            <w:shd w:val="clear" w:color="auto" w:fill="D6E3BC" w:themeFill="accent3" w:themeFillTint="66"/>
          </w:tcPr>
          <w:p w14:paraId="1DCBBAE1" w14:textId="77777777" w:rsidR="00A43A61" w:rsidRDefault="00A43A61" w:rsidP="00A43A61">
            <w:pPr>
              <w:pStyle w:val="NoSpacing"/>
              <w:rPr>
                <w:rFonts w:cs="Times New Roman"/>
                <w:color w:val="000000"/>
              </w:rPr>
            </w:pPr>
            <w:r w:rsidRPr="000F0546">
              <w:rPr>
                <w:rFonts w:cs="Times New Roman"/>
                <w:b/>
              </w:rPr>
              <w:t xml:space="preserve">Within the Program </w:t>
            </w:r>
          </w:p>
        </w:tc>
        <w:tc>
          <w:tcPr>
            <w:tcW w:w="1491" w:type="dxa"/>
            <w:tcBorders>
              <w:top w:val="nil"/>
              <w:left w:val="nil"/>
              <w:bottom w:val="single" w:sz="4" w:space="0" w:color="auto"/>
              <w:right w:val="single" w:sz="4" w:space="0" w:color="auto"/>
            </w:tcBorders>
            <w:shd w:val="clear" w:color="auto" w:fill="auto"/>
            <w:vAlign w:val="bottom"/>
          </w:tcPr>
          <w:p w14:paraId="2BCD0695" w14:textId="77777777" w:rsidR="00A43A61" w:rsidRPr="003A3A9A" w:rsidRDefault="009E4F0B" w:rsidP="001E7A07">
            <w:pPr>
              <w:autoSpaceDE w:val="0"/>
              <w:autoSpaceDN w:val="0"/>
              <w:adjustRightInd w:val="0"/>
              <w:ind w:right="379"/>
              <w:jc w:val="right"/>
              <w:rPr>
                <w:rFonts w:cs="Times New Roman"/>
                <w:color w:val="000000"/>
              </w:rPr>
            </w:pPr>
            <w:r>
              <w:rPr>
                <w:rFonts w:cs="Times New Roman"/>
                <w:color w:val="000000"/>
              </w:rPr>
              <w:t>742</w:t>
            </w:r>
          </w:p>
        </w:tc>
        <w:tc>
          <w:tcPr>
            <w:tcW w:w="1340" w:type="dxa"/>
            <w:tcBorders>
              <w:top w:val="nil"/>
              <w:left w:val="single" w:sz="4" w:space="0" w:color="auto"/>
              <w:bottom w:val="single" w:sz="4" w:space="0" w:color="auto"/>
              <w:right w:val="single" w:sz="4" w:space="0" w:color="auto"/>
            </w:tcBorders>
            <w:shd w:val="clear" w:color="auto" w:fill="auto"/>
            <w:vAlign w:val="bottom"/>
          </w:tcPr>
          <w:p w14:paraId="7382487C" w14:textId="77777777" w:rsidR="00A43A61" w:rsidRPr="003A3A9A" w:rsidRDefault="009E4F0B" w:rsidP="001E7A07">
            <w:pPr>
              <w:pStyle w:val="NoSpacing"/>
              <w:tabs>
                <w:tab w:val="left" w:pos="755"/>
              </w:tabs>
              <w:ind w:right="279"/>
              <w:jc w:val="right"/>
              <w:rPr>
                <w:rFonts w:cs="Times New Roman"/>
                <w:color w:val="000000"/>
              </w:rPr>
            </w:pPr>
            <w:r>
              <w:rPr>
                <w:rFonts w:cs="Times New Roman"/>
                <w:color w:val="000000"/>
              </w:rPr>
              <w:t>709</w:t>
            </w:r>
          </w:p>
        </w:tc>
        <w:tc>
          <w:tcPr>
            <w:tcW w:w="1189" w:type="dxa"/>
            <w:tcBorders>
              <w:top w:val="nil"/>
              <w:left w:val="single" w:sz="4" w:space="0" w:color="auto"/>
              <w:bottom w:val="nil"/>
              <w:right w:val="nil"/>
            </w:tcBorders>
            <w:shd w:val="clear" w:color="auto" w:fill="auto"/>
            <w:vAlign w:val="bottom"/>
          </w:tcPr>
          <w:p w14:paraId="6823AC63" w14:textId="77777777" w:rsidR="00A43A61" w:rsidRPr="003A3A9A" w:rsidRDefault="009E4F0B" w:rsidP="001E7A07">
            <w:pPr>
              <w:pStyle w:val="NoSpacing"/>
              <w:ind w:right="118"/>
              <w:jc w:val="right"/>
              <w:rPr>
                <w:rFonts w:cs="Times New Roman"/>
                <w:color w:val="000000"/>
              </w:rPr>
            </w:pPr>
            <w:r w:rsidRPr="009E4F0B">
              <w:rPr>
                <w:rFonts w:cs="Times New Roman"/>
                <w:color w:val="000000"/>
              </w:rPr>
              <w:t>740</w:t>
            </w:r>
          </w:p>
        </w:tc>
        <w:tc>
          <w:tcPr>
            <w:tcW w:w="1650" w:type="dxa"/>
            <w:shd w:val="clear" w:color="auto" w:fill="FFFFFF" w:themeFill="background1"/>
          </w:tcPr>
          <w:p w14:paraId="3B994F2C" w14:textId="77777777" w:rsidR="00A43A61" w:rsidRPr="003A3A9A" w:rsidRDefault="009E4F0B" w:rsidP="001E7A07">
            <w:pPr>
              <w:pStyle w:val="NoSpacing"/>
              <w:ind w:right="504"/>
              <w:jc w:val="right"/>
              <w:rPr>
                <w:rFonts w:cs="Times New Roman"/>
                <w:color w:val="000000"/>
              </w:rPr>
            </w:pPr>
            <w:r w:rsidRPr="009E4F0B">
              <w:rPr>
                <w:rFonts w:cs="Times New Roman"/>
                <w:color w:val="000000"/>
              </w:rPr>
              <w:t>-0.3%</w:t>
            </w:r>
          </w:p>
        </w:tc>
      </w:tr>
      <w:tr w:rsidR="00A43A61" w:rsidRPr="0015365E" w14:paraId="4F5EA34E" w14:textId="77777777" w:rsidTr="00521718">
        <w:tc>
          <w:tcPr>
            <w:tcW w:w="2411" w:type="dxa"/>
            <w:shd w:val="clear" w:color="auto" w:fill="D6E3BC" w:themeFill="accent3" w:themeFillTint="66"/>
          </w:tcPr>
          <w:p w14:paraId="3CF44402" w14:textId="77777777" w:rsidR="00A43A61" w:rsidRPr="000F0546" w:rsidRDefault="00A43A61" w:rsidP="00A43A61">
            <w:pPr>
              <w:pStyle w:val="NoSpacing"/>
              <w:rPr>
                <w:rFonts w:cs="Times New Roman"/>
                <w:b/>
              </w:rPr>
            </w:pPr>
            <w:r w:rsidRPr="000F0546">
              <w:rPr>
                <w:rFonts w:cs="Times New Roman"/>
                <w:b/>
              </w:rPr>
              <w:t>Across the Institution</w:t>
            </w:r>
          </w:p>
        </w:tc>
        <w:tc>
          <w:tcPr>
            <w:tcW w:w="1491" w:type="dxa"/>
            <w:tcBorders>
              <w:top w:val="single" w:sz="4" w:space="0" w:color="auto"/>
              <w:left w:val="nil"/>
              <w:bottom w:val="nil"/>
              <w:right w:val="single" w:sz="4" w:space="0" w:color="auto"/>
            </w:tcBorders>
            <w:shd w:val="clear" w:color="auto" w:fill="auto"/>
            <w:vAlign w:val="bottom"/>
          </w:tcPr>
          <w:p w14:paraId="01E1E655" w14:textId="77777777" w:rsidR="00A43A61" w:rsidRDefault="00A43A61" w:rsidP="001E7A07">
            <w:pPr>
              <w:ind w:right="379"/>
              <w:jc w:val="right"/>
              <w:rPr>
                <w:rFonts w:ascii="Calibri" w:hAnsi="Calibri"/>
                <w:color w:val="000000"/>
              </w:rPr>
            </w:pPr>
            <w:r w:rsidRPr="00855050">
              <w:rPr>
                <w:rFonts w:ascii="Calibri" w:hAnsi="Calibri"/>
                <w:color w:val="000000"/>
              </w:rPr>
              <w:t>36</w:t>
            </w:r>
            <w:r>
              <w:rPr>
                <w:rFonts w:ascii="Calibri" w:hAnsi="Calibri"/>
                <w:color w:val="000000"/>
              </w:rPr>
              <w:t>,525</w:t>
            </w:r>
          </w:p>
        </w:tc>
        <w:tc>
          <w:tcPr>
            <w:tcW w:w="1340" w:type="dxa"/>
            <w:tcBorders>
              <w:top w:val="single" w:sz="4" w:space="0" w:color="auto"/>
              <w:left w:val="single" w:sz="4" w:space="0" w:color="auto"/>
              <w:bottom w:val="nil"/>
              <w:right w:val="single" w:sz="4" w:space="0" w:color="auto"/>
            </w:tcBorders>
            <w:shd w:val="clear" w:color="auto" w:fill="auto"/>
            <w:vAlign w:val="bottom"/>
          </w:tcPr>
          <w:p w14:paraId="524E0A0B" w14:textId="77777777" w:rsidR="00A43A61" w:rsidRDefault="00A43A61" w:rsidP="001E7A07">
            <w:pPr>
              <w:tabs>
                <w:tab w:val="left" w:pos="755"/>
              </w:tabs>
              <w:ind w:right="279"/>
              <w:jc w:val="right"/>
              <w:rPr>
                <w:rFonts w:ascii="Calibri" w:hAnsi="Calibri"/>
                <w:color w:val="000000"/>
              </w:rPr>
            </w:pPr>
            <w:r w:rsidRPr="00855050">
              <w:rPr>
                <w:rFonts w:ascii="Calibri" w:hAnsi="Calibri"/>
                <w:color w:val="000000"/>
              </w:rPr>
              <w:t>36</w:t>
            </w:r>
            <w:r>
              <w:rPr>
                <w:rFonts w:ascii="Calibri" w:hAnsi="Calibri"/>
                <w:color w:val="000000"/>
              </w:rPr>
              <w:t>,</w:t>
            </w:r>
            <w:r w:rsidRPr="00855050">
              <w:rPr>
                <w:rFonts w:ascii="Calibri" w:hAnsi="Calibri"/>
                <w:color w:val="000000"/>
              </w:rPr>
              <w:t>115</w:t>
            </w:r>
          </w:p>
        </w:tc>
        <w:tc>
          <w:tcPr>
            <w:tcW w:w="1189" w:type="dxa"/>
            <w:tcBorders>
              <w:top w:val="single" w:sz="4" w:space="0" w:color="auto"/>
              <w:left w:val="single" w:sz="4" w:space="0" w:color="auto"/>
              <w:bottom w:val="nil"/>
              <w:right w:val="single" w:sz="4" w:space="0" w:color="auto"/>
            </w:tcBorders>
            <w:shd w:val="clear" w:color="auto" w:fill="auto"/>
            <w:vAlign w:val="bottom"/>
          </w:tcPr>
          <w:p w14:paraId="16E42690" w14:textId="77777777" w:rsidR="00A43A61" w:rsidRDefault="00A43A61" w:rsidP="001E7A07">
            <w:pPr>
              <w:ind w:right="118"/>
              <w:jc w:val="right"/>
              <w:rPr>
                <w:rFonts w:ascii="Calibri" w:hAnsi="Calibri"/>
                <w:color w:val="000000"/>
              </w:rPr>
            </w:pPr>
            <w:r w:rsidRPr="00855050">
              <w:rPr>
                <w:rFonts w:ascii="Calibri" w:hAnsi="Calibri"/>
                <w:color w:val="000000"/>
              </w:rPr>
              <w:t>32</w:t>
            </w:r>
            <w:r>
              <w:rPr>
                <w:rFonts w:ascii="Calibri" w:hAnsi="Calibri"/>
                <w:color w:val="000000"/>
              </w:rPr>
              <w:t>,</w:t>
            </w:r>
            <w:r w:rsidRPr="00855050">
              <w:rPr>
                <w:rFonts w:ascii="Calibri" w:hAnsi="Calibri"/>
                <w:color w:val="000000"/>
              </w:rPr>
              <w:t>545</w:t>
            </w:r>
          </w:p>
        </w:tc>
        <w:tc>
          <w:tcPr>
            <w:tcW w:w="1650" w:type="dxa"/>
            <w:tcBorders>
              <w:left w:val="single" w:sz="4" w:space="0" w:color="auto"/>
            </w:tcBorders>
            <w:shd w:val="clear" w:color="auto" w:fill="FFFFFF" w:themeFill="background1"/>
          </w:tcPr>
          <w:p w14:paraId="49A80F45" w14:textId="77777777" w:rsidR="00A43A61" w:rsidRPr="0015365E" w:rsidRDefault="00A43A61" w:rsidP="001E7A07">
            <w:pPr>
              <w:pStyle w:val="NoSpacing"/>
              <w:ind w:right="504"/>
              <w:jc w:val="right"/>
              <w:rPr>
                <w:rFonts w:cs="Times New Roman"/>
                <w:color w:val="000000"/>
              </w:rPr>
            </w:pPr>
            <w:r>
              <w:rPr>
                <w:rFonts w:cs="Times New Roman"/>
                <w:color w:val="000000"/>
              </w:rPr>
              <w:t>-10.9%</w:t>
            </w:r>
          </w:p>
        </w:tc>
      </w:tr>
      <w:tr w:rsidR="00A43A61" w:rsidRPr="0015365E" w14:paraId="660A36E7" w14:textId="77777777" w:rsidTr="00521718">
        <w:tc>
          <w:tcPr>
            <w:tcW w:w="8081" w:type="dxa"/>
            <w:gridSpan w:val="5"/>
            <w:shd w:val="clear" w:color="auto" w:fill="D6E3BC" w:themeFill="accent3" w:themeFillTint="66"/>
          </w:tcPr>
          <w:p w14:paraId="7CABCDFC" w14:textId="77777777" w:rsidR="00A43A61" w:rsidRPr="00D271FF" w:rsidRDefault="00A43A61" w:rsidP="00A43A61">
            <w:pPr>
              <w:rPr>
                <w:rFonts w:cs="Times New Roman"/>
                <w:i/>
                <w:color w:val="000000"/>
                <w:highlight w:val="yellow"/>
              </w:rPr>
            </w:pPr>
            <w:r w:rsidRPr="00D271FF">
              <w:rPr>
                <w:rFonts w:cs="Times New Roman"/>
                <w:i/>
                <w:color w:val="000000"/>
              </w:rPr>
              <w:t>Source: SQL Enrollment Files</w:t>
            </w:r>
          </w:p>
        </w:tc>
      </w:tr>
    </w:tbl>
    <w:p w14:paraId="30E92D96" w14:textId="77777777" w:rsidR="008D74F0" w:rsidRPr="0015365E" w:rsidRDefault="008D74F0" w:rsidP="008D74F0">
      <w:pPr>
        <w:pStyle w:val="NoSpacing"/>
        <w:rPr>
          <w:rFonts w:cs="Times New Roman"/>
        </w:rPr>
      </w:pPr>
    </w:p>
    <w:p w14:paraId="7C869C05" w14:textId="77777777" w:rsidR="008D74F0" w:rsidRPr="0015365E" w:rsidRDefault="008D74F0" w:rsidP="008D74F0">
      <w:pPr>
        <w:pStyle w:val="NoSpacing"/>
        <w:rPr>
          <w:rFonts w:cs="Times New Roman"/>
          <w:noProof/>
        </w:rPr>
      </w:pPr>
    </w:p>
    <w:p w14:paraId="531C656D" w14:textId="77777777" w:rsidR="008D74F0" w:rsidRPr="0015365E" w:rsidRDefault="008D74F0" w:rsidP="008D74F0">
      <w:pPr>
        <w:pStyle w:val="NoSpacing"/>
        <w:rPr>
          <w:rFonts w:cs="Times New Roman"/>
        </w:rPr>
      </w:pPr>
      <w:r w:rsidRPr="0015365E">
        <w:rPr>
          <w:rFonts w:cs="Times New Roman"/>
          <w:b/>
        </w:rPr>
        <w:t xml:space="preserve">                                                              </w:t>
      </w:r>
    </w:p>
    <w:p w14:paraId="036BD8F3" w14:textId="77777777" w:rsidR="008D74F0" w:rsidRPr="0015365E" w:rsidRDefault="008D74F0" w:rsidP="008D74F0">
      <w:pPr>
        <w:pStyle w:val="NoSpacing"/>
        <w:rPr>
          <w:rFonts w:cs="Times New Roman"/>
          <w:noProof/>
        </w:rPr>
      </w:pPr>
    </w:p>
    <w:p w14:paraId="5B6E874A" w14:textId="77777777" w:rsidR="008D74F0" w:rsidRPr="0015365E" w:rsidRDefault="008D74F0" w:rsidP="008D74F0">
      <w:pPr>
        <w:pStyle w:val="NoSpacing"/>
        <w:rPr>
          <w:rFonts w:cs="Times New Roman"/>
          <w:noProof/>
        </w:rPr>
      </w:pPr>
    </w:p>
    <w:p w14:paraId="3A4917BF" w14:textId="77777777" w:rsidR="008D74F0" w:rsidRPr="0015365E" w:rsidRDefault="008D74F0" w:rsidP="008D74F0">
      <w:pPr>
        <w:pStyle w:val="NoSpacing"/>
        <w:rPr>
          <w:rFonts w:cs="Times New Roman"/>
          <w:noProof/>
        </w:rPr>
      </w:pPr>
    </w:p>
    <w:p w14:paraId="2120C983" w14:textId="77777777" w:rsidR="008D74F0" w:rsidRPr="0015365E" w:rsidRDefault="008D74F0" w:rsidP="008D74F0">
      <w:pPr>
        <w:pStyle w:val="NoSpacing"/>
        <w:rPr>
          <w:rFonts w:cs="Times New Roman"/>
          <w:noProof/>
        </w:rPr>
      </w:pPr>
    </w:p>
    <w:p w14:paraId="01DF793D" w14:textId="77777777" w:rsidR="008D74F0" w:rsidRPr="0015365E" w:rsidRDefault="008D74F0" w:rsidP="008D74F0">
      <w:pPr>
        <w:pStyle w:val="NoSpacing"/>
        <w:rPr>
          <w:rFonts w:cs="Times New Roman"/>
          <w:noProof/>
        </w:rPr>
      </w:pPr>
    </w:p>
    <w:p w14:paraId="753ADA0C" w14:textId="77777777" w:rsidR="008D74F0" w:rsidRPr="0015365E" w:rsidRDefault="008D74F0" w:rsidP="008D74F0">
      <w:pPr>
        <w:pStyle w:val="NoSpacing"/>
        <w:rPr>
          <w:rFonts w:cs="Times New Roman"/>
          <w:noProof/>
        </w:rPr>
      </w:pPr>
    </w:p>
    <w:p w14:paraId="6DCBE3BD" w14:textId="77777777" w:rsidR="008D74F0" w:rsidRPr="0015365E" w:rsidRDefault="008D74F0" w:rsidP="008D74F0">
      <w:pPr>
        <w:pStyle w:val="NoSpacing"/>
        <w:rPr>
          <w:rFonts w:cs="Times New Roman"/>
          <w:noProof/>
        </w:rPr>
      </w:pPr>
    </w:p>
    <w:p w14:paraId="41ECB149" w14:textId="77777777" w:rsidR="008D74F0" w:rsidRPr="0015365E" w:rsidRDefault="008D74F0" w:rsidP="008D74F0">
      <w:pPr>
        <w:spacing w:line="240" w:lineRule="auto"/>
        <w:rPr>
          <w:rFonts w:cs="Times New Roman"/>
        </w:rPr>
      </w:pPr>
    </w:p>
    <w:p w14:paraId="305A1F74" w14:textId="77777777" w:rsidR="008D74F0" w:rsidRDefault="008D74F0" w:rsidP="008D74F0">
      <w:pPr>
        <w:pStyle w:val="NoSpacing"/>
        <w:rPr>
          <w:rFonts w:cs="Times New Roman"/>
        </w:rPr>
      </w:pPr>
      <w:r>
        <w:rPr>
          <w:rFonts w:cs="Times New Roman"/>
        </w:rPr>
        <w:br/>
      </w:r>
    </w:p>
    <w:p w14:paraId="0C756821" w14:textId="77777777" w:rsidR="008D74F0" w:rsidRDefault="008D74F0" w:rsidP="008D74F0">
      <w:pPr>
        <w:pStyle w:val="NoSpacing"/>
        <w:rPr>
          <w:rFonts w:cs="Times New Roman"/>
        </w:rPr>
      </w:pPr>
    </w:p>
    <w:p w14:paraId="0F287C4E" w14:textId="77777777" w:rsidR="008D74F0" w:rsidRDefault="008D74F0" w:rsidP="008D74F0">
      <w:pPr>
        <w:pStyle w:val="NoSpacing"/>
        <w:rPr>
          <w:rFonts w:cs="Times New Roman"/>
        </w:rPr>
      </w:pPr>
    </w:p>
    <w:p w14:paraId="1F35664C" w14:textId="77777777" w:rsidR="008D74F0" w:rsidRDefault="008D74F0" w:rsidP="008D74F0">
      <w:pPr>
        <w:pStyle w:val="NoSpacing"/>
        <w:rPr>
          <w:rFonts w:cs="Times New Roman"/>
          <w:b/>
        </w:rPr>
      </w:pPr>
    </w:p>
    <w:tbl>
      <w:tblPr>
        <w:tblStyle w:val="TableGrid"/>
        <w:tblW w:w="0" w:type="auto"/>
        <w:tblInd w:w="985" w:type="dxa"/>
        <w:tblLook w:val="04A0" w:firstRow="1" w:lastRow="0" w:firstColumn="1" w:lastColumn="0" w:noHBand="0" w:noVBand="1"/>
      </w:tblPr>
      <w:tblGrid>
        <w:gridCol w:w="8100"/>
      </w:tblGrid>
      <w:tr w:rsidR="00745785" w14:paraId="557EFCDC" w14:textId="77777777" w:rsidTr="00745785">
        <w:tc>
          <w:tcPr>
            <w:tcW w:w="8100" w:type="dxa"/>
          </w:tcPr>
          <w:p w14:paraId="5EA240A8" w14:textId="77777777" w:rsidR="00745785" w:rsidRDefault="00745785" w:rsidP="00745785">
            <w:pPr>
              <w:pStyle w:val="NoSpacing"/>
              <w:rPr>
                <w:rFonts w:cs="Times New Roman"/>
                <w:i/>
              </w:rPr>
            </w:pPr>
            <w:r w:rsidRPr="005C227E">
              <w:rPr>
                <w:rFonts w:cs="Times New Roman"/>
                <w:i/>
                <w:u w:val="single"/>
              </w:rPr>
              <w:t>RPIE Analysis</w:t>
            </w:r>
            <w:r w:rsidRPr="005C227E">
              <w:rPr>
                <w:rFonts w:cs="Times New Roman"/>
                <w:i/>
              </w:rPr>
              <w:t xml:space="preserve">:  </w:t>
            </w:r>
            <w:r>
              <w:rPr>
                <w:rFonts w:cs="Times New Roman"/>
                <w:i/>
              </w:rPr>
              <w:t>The number of students enrolled (headcount) in the Sociology Program decreased by 6.4%, while headcount across the institution decreased by 8.4%. Enrollment within the program decreased slightly, by 0.3%, while enrollment across the institution decreased by 10.9%.</w:t>
            </w:r>
          </w:p>
          <w:p w14:paraId="11975F13" w14:textId="77777777" w:rsidR="00745785" w:rsidRDefault="00745785" w:rsidP="00745785">
            <w:pPr>
              <w:pStyle w:val="NoSpacing"/>
              <w:rPr>
                <w:rFonts w:cs="Times New Roman"/>
                <w:i/>
              </w:rPr>
            </w:pPr>
          </w:p>
          <w:p w14:paraId="772720E9" w14:textId="77777777" w:rsidR="00745785" w:rsidRDefault="00745785" w:rsidP="00745785">
            <w:pPr>
              <w:pStyle w:val="NoSpacing"/>
              <w:rPr>
                <w:rFonts w:cs="Times New Roman"/>
                <w:i/>
              </w:rPr>
            </w:pPr>
            <w:r>
              <w:rPr>
                <w:rFonts w:cs="Times New Roman"/>
                <w:i/>
              </w:rPr>
              <w:t xml:space="preserve">Enrollment in the following courses changed by more than 10% </w:t>
            </w:r>
            <w:r w:rsidRPr="00CE5297">
              <w:rPr>
                <w:rFonts w:cs="Times New Roman"/>
                <w:i/>
              </w:rPr>
              <w:t>(</w:t>
            </w:r>
            <w:r w:rsidRPr="00CE5297">
              <w:rPr>
                <w:rFonts w:cstheme="minorHAnsi"/>
                <w:i/>
              </w:rPr>
              <w:t>±</w:t>
            </w:r>
            <w:r w:rsidRPr="00CE5297">
              <w:rPr>
                <w:i/>
              </w:rPr>
              <w:t>10%</w:t>
            </w:r>
            <w:r w:rsidRPr="00CE5297">
              <w:rPr>
                <w:rFonts w:cs="Times New Roman"/>
                <w:i/>
              </w:rPr>
              <w:t>)</w:t>
            </w:r>
            <w:r>
              <w:rPr>
                <w:rFonts w:cs="Times New Roman"/>
                <w:i/>
              </w:rPr>
              <w:t xml:space="preserve"> between 2016-2017 and 2018-2019:</w:t>
            </w:r>
          </w:p>
          <w:p w14:paraId="33266FA6" w14:textId="77777777" w:rsidR="00745785" w:rsidRDefault="00745785" w:rsidP="00745785">
            <w:pPr>
              <w:pStyle w:val="NoSpacing"/>
              <w:ind w:left="615"/>
              <w:rPr>
                <w:rFonts w:cs="Times New Roman"/>
                <w:i/>
              </w:rPr>
            </w:pPr>
            <w:r>
              <w:rPr>
                <w:rFonts w:cs="Times New Roman"/>
                <w:i/>
              </w:rPr>
              <w:t xml:space="preserve">Courses with enrollment increases:  </w:t>
            </w:r>
          </w:p>
          <w:p w14:paraId="64960772" w14:textId="77777777" w:rsidR="00745785" w:rsidRDefault="00745785" w:rsidP="00745785">
            <w:pPr>
              <w:pStyle w:val="NoSpacing"/>
              <w:numPr>
                <w:ilvl w:val="0"/>
                <w:numId w:val="7"/>
              </w:numPr>
              <w:tabs>
                <w:tab w:val="left" w:pos="1784"/>
              </w:tabs>
              <w:ind w:left="1335"/>
              <w:rPr>
                <w:rFonts w:cs="Times New Roman"/>
                <w:i/>
              </w:rPr>
            </w:pPr>
            <w:r>
              <w:rPr>
                <w:rFonts w:cs="Times New Roman"/>
                <w:i/>
              </w:rPr>
              <w:t xml:space="preserve">SOCI-154 (82%) </w:t>
            </w:r>
          </w:p>
          <w:p w14:paraId="6AA89FF1" w14:textId="77777777" w:rsidR="00745785" w:rsidRDefault="00745785" w:rsidP="00745785">
            <w:pPr>
              <w:pStyle w:val="NoSpacing"/>
              <w:numPr>
                <w:ilvl w:val="0"/>
                <w:numId w:val="7"/>
              </w:numPr>
              <w:tabs>
                <w:tab w:val="left" w:pos="1784"/>
              </w:tabs>
              <w:ind w:left="1335"/>
              <w:rPr>
                <w:rFonts w:cs="Times New Roman"/>
                <w:i/>
              </w:rPr>
            </w:pPr>
            <w:r>
              <w:rPr>
                <w:rFonts w:cs="Times New Roman"/>
                <w:i/>
              </w:rPr>
              <w:t xml:space="preserve">SOCI-122 (25.4%) </w:t>
            </w:r>
          </w:p>
          <w:p w14:paraId="620CC03C" w14:textId="77777777" w:rsidR="00745785" w:rsidRDefault="00745785" w:rsidP="00745785">
            <w:pPr>
              <w:pStyle w:val="NoSpacing"/>
              <w:tabs>
                <w:tab w:val="left" w:pos="1784"/>
              </w:tabs>
              <w:ind w:left="615"/>
              <w:rPr>
                <w:rFonts w:cs="Times New Roman"/>
                <w:i/>
              </w:rPr>
            </w:pPr>
            <w:r>
              <w:rPr>
                <w:rFonts w:cs="Times New Roman"/>
                <w:i/>
              </w:rPr>
              <w:t>Course with enrollment decrease</w:t>
            </w:r>
            <w:r w:rsidRPr="00340ADB">
              <w:rPr>
                <w:rFonts w:cs="Times New Roman"/>
                <w:i/>
              </w:rPr>
              <w:t xml:space="preserve">:  </w:t>
            </w:r>
          </w:p>
          <w:p w14:paraId="1E3795EA" w14:textId="77777777" w:rsidR="00745785" w:rsidRPr="00745785" w:rsidRDefault="00745785" w:rsidP="008D74F0">
            <w:pPr>
              <w:pStyle w:val="NoSpacing"/>
              <w:numPr>
                <w:ilvl w:val="0"/>
                <w:numId w:val="7"/>
              </w:numPr>
              <w:tabs>
                <w:tab w:val="left" w:pos="1784"/>
              </w:tabs>
              <w:ind w:left="1335"/>
              <w:rPr>
                <w:rFonts w:cs="Times New Roman"/>
                <w:i/>
              </w:rPr>
            </w:pPr>
            <w:r>
              <w:rPr>
                <w:rFonts w:cs="Times New Roman"/>
                <w:i/>
              </w:rPr>
              <w:t xml:space="preserve">SOCI-120 (-25.8%) </w:t>
            </w:r>
          </w:p>
        </w:tc>
      </w:tr>
    </w:tbl>
    <w:p w14:paraId="03B76F60" w14:textId="77777777" w:rsidR="00745785" w:rsidRDefault="00745785" w:rsidP="008D74F0">
      <w:pPr>
        <w:pStyle w:val="NoSpacing"/>
        <w:rPr>
          <w:rFonts w:cs="Times New Roman"/>
          <w:b/>
        </w:rPr>
      </w:pPr>
    </w:p>
    <w:p w14:paraId="2F38551F" w14:textId="77777777" w:rsidR="008D74F0" w:rsidRPr="00204B13" w:rsidRDefault="008D74F0" w:rsidP="008D74F0">
      <w:pPr>
        <w:pStyle w:val="NoSpacing"/>
        <w:outlineLvl w:val="0"/>
        <w:rPr>
          <w:rFonts w:cs="Times New Roman"/>
          <w:i/>
          <w:color w:val="A6A6A6" w:themeColor="background1" w:themeShade="A6"/>
        </w:rPr>
      </w:pPr>
      <w:r>
        <w:rPr>
          <w:rFonts w:cs="Times New Roman"/>
          <w:b/>
        </w:rPr>
        <w:t>Program Reflection</w:t>
      </w:r>
      <w:r w:rsidRPr="00526DA3">
        <w:rPr>
          <w:rFonts w:cs="Times New Roman"/>
          <w:b/>
        </w:rPr>
        <w:t xml:space="preserve">: </w:t>
      </w:r>
    </w:p>
    <w:tbl>
      <w:tblPr>
        <w:tblStyle w:val="TableGrid"/>
        <w:tblW w:w="10260" w:type="dxa"/>
        <w:tblInd w:w="-5" w:type="dxa"/>
        <w:tblLook w:val="04A0" w:firstRow="1" w:lastRow="0" w:firstColumn="1" w:lastColumn="0" w:noHBand="0" w:noVBand="1"/>
      </w:tblPr>
      <w:tblGrid>
        <w:gridCol w:w="10260"/>
      </w:tblGrid>
      <w:tr w:rsidR="008D74F0" w14:paraId="1CC90810" w14:textId="77777777" w:rsidTr="008D74F0">
        <w:tc>
          <w:tcPr>
            <w:tcW w:w="10260" w:type="dxa"/>
          </w:tcPr>
          <w:p w14:paraId="1F26564A" w14:textId="77777777" w:rsidR="008D74F0" w:rsidRDefault="008961DF" w:rsidP="008961DF">
            <w:pPr>
              <w:pStyle w:val="NoSpacing"/>
              <w:rPr>
                <w:rFonts w:cs="Times New Roman"/>
              </w:rPr>
            </w:pPr>
            <w:r>
              <w:rPr>
                <w:rFonts w:cs="Times New Roman"/>
              </w:rPr>
              <w:t xml:space="preserve">The headcount within sociology is </w:t>
            </w:r>
            <w:proofErr w:type="gramStart"/>
            <w:r>
              <w:rPr>
                <w:rFonts w:cs="Times New Roman"/>
              </w:rPr>
              <w:t>tracking</w:t>
            </w:r>
            <w:proofErr w:type="gramEnd"/>
            <w:r>
              <w:rPr>
                <w:rFonts w:cs="Times New Roman"/>
              </w:rPr>
              <w:t xml:space="preserve"> with the institution, but enrollments in sociology classes have stayed virtually the same over the past three years.  Even though there are fewer students overall, they are taking more sociology classes.  This is likely due to the addition of several new electives which doubled the number of sociology courses offered at NVC. </w:t>
            </w:r>
          </w:p>
        </w:tc>
      </w:tr>
    </w:tbl>
    <w:p w14:paraId="6747039C" w14:textId="77777777" w:rsidR="008D74F0" w:rsidRDefault="008D74F0" w:rsidP="008D74F0">
      <w:pPr>
        <w:pStyle w:val="NoSpacing"/>
        <w:ind w:left="810"/>
        <w:rPr>
          <w:rFonts w:cs="Times New Roman"/>
          <w:b/>
        </w:rPr>
      </w:pPr>
    </w:p>
    <w:p w14:paraId="2A62618C" w14:textId="77777777" w:rsidR="008D74F0" w:rsidRPr="00A719C0" w:rsidRDefault="008D74F0" w:rsidP="008D74F0">
      <w:pPr>
        <w:pStyle w:val="NoSpacing"/>
        <w:numPr>
          <w:ilvl w:val="0"/>
          <w:numId w:val="28"/>
        </w:numPr>
        <w:rPr>
          <w:rFonts w:cs="Times New Roman"/>
          <w:b/>
        </w:rPr>
      </w:pPr>
      <w:r w:rsidRPr="00F708C2">
        <w:rPr>
          <w:rFonts w:cs="Times New Roman"/>
          <w:b/>
        </w:rPr>
        <w:t>Average Class Size</w:t>
      </w:r>
    </w:p>
    <w:tbl>
      <w:tblPr>
        <w:tblStyle w:val="TableGrid"/>
        <w:tblW w:w="10283" w:type="dxa"/>
        <w:tblInd w:w="-5" w:type="dxa"/>
        <w:tblLayout w:type="fixed"/>
        <w:tblLook w:val="04A0" w:firstRow="1" w:lastRow="0" w:firstColumn="1" w:lastColumn="0" w:noHBand="0" w:noVBand="1"/>
      </w:tblPr>
      <w:tblGrid>
        <w:gridCol w:w="1417"/>
        <w:gridCol w:w="1170"/>
        <w:gridCol w:w="1170"/>
        <w:gridCol w:w="1080"/>
        <w:gridCol w:w="1080"/>
        <w:gridCol w:w="1080"/>
        <w:gridCol w:w="1080"/>
        <w:gridCol w:w="1013"/>
        <w:gridCol w:w="1193"/>
      </w:tblGrid>
      <w:tr w:rsidR="008D74F0" w:rsidRPr="0015365E" w14:paraId="520F0F17" w14:textId="77777777" w:rsidTr="00521718">
        <w:tc>
          <w:tcPr>
            <w:tcW w:w="1417" w:type="dxa"/>
            <w:shd w:val="clear" w:color="auto" w:fill="D6E3BC" w:themeFill="accent3" w:themeFillTint="66"/>
          </w:tcPr>
          <w:p w14:paraId="1B450497" w14:textId="77777777" w:rsidR="008D74F0" w:rsidRPr="00377F43" w:rsidRDefault="008D74F0" w:rsidP="00521718">
            <w:pPr>
              <w:pStyle w:val="NoSpacing"/>
              <w:rPr>
                <w:rFonts w:cs="Times New Roman"/>
                <w:b/>
              </w:rPr>
            </w:pPr>
          </w:p>
        </w:tc>
        <w:tc>
          <w:tcPr>
            <w:tcW w:w="2340" w:type="dxa"/>
            <w:gridSpan w:val="2"/>
            <w:shd w:val="clear" w:color="auto" w:fill="D6E3BC" w:themeFill="accent3" w:themeFillTint="66"/>
            <w:vAlign w:val="bottom"/>
          </w:tcPr>
          <w:p w14:paraId="41CDC855" w14:textId="77777777" w:rsidR="008D74F0" w:rsidRPr="008D74F0" w:rsidRDefault="008D74F0" w:rsidP="00521718">
            <w:pPr>
              <w:autoSpaceDE w:val="0"/>
              <w:autoSpaceDN w:val="0"/>
              <w:adjustRightInd w:val="0"/>
              <w:jc w:val="center"/>
              <w:rPr>
                <w:rFonts w:cs="Times New Roman"/>
                <w:b/>
              </w:rPr>
            </w:pPr>
            <w:r w:rsidRPr="008D74F0">
              <w:rPr>
                <w:rFonts w:cs="Times New Roman"/>
                <w:b/>
              </w:rPr>
              <w:t>2016-2017</w:t>
            </w:r>
          </w:p>
        </w:tc>
        <w:tc>
          <w:tcPr>
            <w:tcW w:w="2160" w:type="dxa"/>
            <w:gridSpan w:val="2"/>
            <w:shd w:val="clear" w:color="auto" w:fill="D6E3BC" w:themeFill="accent3" w:themeFillTint="66"/>
            <w:vAlign w:val="bottom"/>
          </w:tcPr>
          <w:p w14:paraId="0E8B368E" w14:textId="77777777" w:rsidR="008D74F0" w:rsidRPr="008D74F0" w:rsidRDefault="008D74F0" w:rsidP="00521718">
            <w:pPr>
              <w:pStyle w:val="NoSpacing"/>
              <w:jc w:val="center"/>
              <w:rPr>
                <w:rFonts w:cs="Times New Roman"/>
                <w:b/>
              </w:rPr>
            </w:pPr>
            <w:r w:rsidRPr="008D74F0">
              <w:rPr>
                <w:rFonts w:cs="Times New Roman"/>
                <w:b/>
              </w:rPr>
              <w:t>2017-2018</w:t>
            </w:r>
          </w:p>
        </w:tc>
        <w:tc>
          <w:tcPr>
            <w:tcW w:w="2160" w:type="dxa"/>
            <w:gridSpan w:val="2"/>
            <w:shd w:val="clear" w:color="auto" w:fill="D6E3BC" w:themeFill="accent3" w:themeFillTint="66"/>
            <w:vAlign w:val="bottom"/>
          </w:tcPr>
          <w:p w14:paraId="0DB8989E" w14:textId="77777777" w:rsidR="008D74F0" w:rsidRPr="008D74F0" w:rsidRDefault="008D74F0" w:rsidP="00521718">
            <w:pPr>
              <w:pStyle w:val="NoSpacing"/>
              <w:jc w:val="center"/>
              <w:rPr>
                <w:rFonts w:cs="Times New Roman"/>
                <w:b/>
              </w:rPr>
            </w:pPr>
            <w:r w:rsidRPr="008D74F0">
              <w:rPr>
                <w:rFonts w:cs="Times New Roman"/>
                <w:b/>
              </w:rPr>
              <w:t>2018-2019</w:t>
            </w:r>
          </w:p>
        </w:tc>
        <w:tc>
          <w:tcPr>
            <w:tcW w:w="2206" w:type="dxa"/>
            <w:gridSpan w:val="2"/>
            <w:shd w:val="clear" w:color="auto" w:fill="D6E3BC" w:themeFill="accent3" w:themeFillTint="66"/>
          </w:tcPr>
          <w:p w14:paraId="7DC38D42" w14:textId="77777777" w:rsidR="008D74F0" w:rsidRPr="00377F43" w:rsidRDefault="008D74F0" w:rsidP="00521718">
            <w:pPr>
              <w:pStyle w:val="NoSpacing"/>
              <w:jc w:val="center"/>
              <w:rPr>
                <w:rFonts w:cs="Times New Roman"/>
                <w:b/>
              </w:rPr>
            </w:pPr>
            <w:r>
              <w:rPr>
                <w:rFonts w:cs="Times New Roman"/>
                <w:b/>
              </w:rPr>
              <w:t>Three-Year</w:t>
            </w:r>
          </w:p>
        </w:tc>
      </w:tr>
      <w:tr w:rsidR="008D74F0" w:rsidRPr="0015365E" w14:paraId="1B7A365D" w14:textId="77777777" w:rsidTr="0069159F">
        <w:tc>
          <w:tcPr>
            <w:tcW w:w="1417" w:type="dxa"/>
            <w:shd w:val="clear" w:color="auto" w:fill="D6E3BC" w:themeFill="accent3" w:themeFillTint="66"/>
          </w:tcPr>
          <w:p w14:paraId="26C2D7C6" w14:textId="77777777" w:rsidR="008D74F0" w:rsidRPr="00377F43" w:rsidRDefault="008D74F0" w:rsidP="00521718">
            <w:pPr>
              <w:pStyle w:val="NoSpacing"/>
              <w:rPr>
                <w:rFonts w:cs="Times New Roman"/>
                <w:b/>
              </w:rPr>
            </w:pPr>
          </w:p>
        </w:tc>
        <w:tc>
          <w:tcPr>
            <w:tcW w:w="1170" w:type="dxa"/>
            <w:shd w:val="clear" w:color="auto" w:fill="D6E3BC" w:themeFill="accent3" w:themeFillTint="66"/>
          </w:tcPr>
          <w:p w14:paraId="1BDC886B" w14:textId="77777777" w:rsidR="008D74F0" w:rsidRPr="00377F43" w:rsidRDefault="008D74F0" w:rsidP="00521718">
            <w:pPr>
              <w:pStyle w:val="NoSpacing"/>
              <w:jc w:val="center"/>
              <w:rPr>
                <w:rFonts w:cs="Times New Roman"/>
                <w:b/>
              </w:rPr>
            </w:pPr>
            <w:r w:rsidRPr="00377F43">
              <w:rPr>
                <w:rFonts w:cs="Times New Roman"/>
                <w:b/>
              </w:rPr>
              <w:t>Sections</w:t>
            </w:r>
          </w:p>
        </w:tc>
        <w:tc>
          <w:tcPr>
            <w:tcW w:w="1170" w:type="dxa"/>
            <w:shd w:val="clear" w:color="auto" w:fill="D6E3BC" w:themeFill="accent3" w:themeFillTint="66"/>
          </w:tcPr>
          <w:p w14:paraId="766A4144" w14:textId="77777777" w:rsidR="008D74F0" w:rsidRPr="00377F43" w:rsidRDefault="008D74F0" w:rsidP="00521718">
            <w:pPr>
              <w:pStyle w:val="NoSpacing"/>
              <w:jc w:val="center"/>
              <w:rPr>
                <w:rFonts w:cs="Times New Roman"/>
                <w:b/>
              </w:rPr>
            </w:pPr>
            <w:r w:rsidRPr="00377F43">
              <w:rPr>
                <w:rFonts w:cs="Times New Roman"/>
                <w:b/>
              </w:rPr>
              <w:t>Average Size</w:t>
            </w:r>
          </w:p>
        </w:tc>
        <w:tc>
          <w:tcPr>
            <w:tcW w:w="1080" w:type="dxa"/>
            <w:shd w:val="clear" w:color="auto" w:fill="D6E3BC" w:themeFill="accent3" w:themeFillTint="66"/>
          </w:tcPr>
          <w:p w14:paraId="6556CA15" w14:textId="77777777" w:rsidR="008D74F0" w:rsidRPr="00377F43" w:rsidRDefault="008D74F0" w:rsidP="00521718">
            <w:pPr>
              <w:pStyle w:val="NoSpacing"/>
              <w:jc w:val="center"/>
              <w:rPr>
                <w:rFonts w:cs="Times New Roman"/>
                <w:b/>
              </w:rPr>
            </w:pPr>
            <w:r w:rsidRPr="00377F43">
              <w:rPr>
                <w:rFonts w:cs="Times New Roman"/>
                <w:b/>
              </w:rPr>
              <w:t>Sections</w:t>
            </w:r>
          </w:p>
        </w:tc>
        <w:tc>
          <w:tcPr>
            <w:tcW w:w="1080" w:type="dxa"/>
            <w:shd w:val="clear" w:color="auto" w:fill="D6E3BC" w:themeFill="accent3" w:themeFillTint="66"/>
          </w:tcPr>
          <w:p w14:paraId="4D93758C" w14:textId="77777777" w:rsidR="008D74F0" w:rsidRPr="00377F43" w:rsidRDefault="008D74F0" w:rsidP="00521718">
            <w:pPr>
              <w:pStyle w:val="NoSpacing"/>
              <w:jc w:val="center"/>
              <w:rPr>
                <w:rFonts w:cs="Times New Roman"/>
                <w:b/>
              </w:rPr>
            </w:pPr>
            <w:r w:rsidRPr="00377F43">
              <w:rPr>
                <w:rFonts w:cs="Times New Roman"/>
                <w:b/>
              </w:rPr>
              <w:t>Average Size</w:t>
            </w:r>
          </w:p>
        </w:tc>
        <w:tc>
          <w:tcPr>
            <w:tcW w:w="1080" w:type="dxa"/>
            <w:shd w:val="clear" w:color="auto" w:fill="D6E3BC" w:themeFill="accent3" w:themeFillTint="66"/>
          </w:tcPr>
          <w:p w14:paraId="2D11679C" w14:textId="77777777" w:rsidR="008D74F0" w:rsidRPr="00377F43" w:rsidRDefault="008D74F0" w:rsidP="00521718">
            <w:pPr>
              <w:pStyle w:val="NoSpacing"/>
              <w:jc w:val="center"/>
              <w:rPr>
                <w:rFonts w:cs="Times New Roman"/>
                <w:b/>
              </w:rPr>
            </w:pPr>
            <w:r w:rsidRPr="00377F43">
              <w:rPr>
                <w:rFonts w:cs="Times New Roman"/>
                <w:b/>
              </w:rPr>
              <w:t>Sections</w:t>
            </w:r>
          </w:p>
        </w:tc>
        <w:tc>
          <w:tcPr>
            <w:tcW w:w="1080" w:type="dxa"/>
            <w:shd w:val="clear" w:color="auto" w:fill="D6E3BC" w:themeFill="accent3" w:themeFillTint="66"/>
          </w:tcPr>
          <w:p w14:paraId="0FC086CB" w14:textId="77777777" w:rsidR="008D74F0" w:rsidRPr="00377F43" w:rsidRDefault="008D74F0" w:rsidP="00521718">
            <w:pPr>
              <w:pStyle w:val="NoSpacing"/>
              <w:jc w:val="center"/>
              <w:rPr>
                <w:rFonts w:cs="Times New Roman"/>
                <w:b/>
              </w:rPr>
            </w:pPr>
            <w:r w:rsidRPr="00377F43">
              <w:rPr>
                <w:rFonts w:cs="Times New Roman"/>
                <w:b/>
              </w:rPr>
              <w:t xml:space="preserve">Average </w:t>
            </w:r>
          </w:p>
          <w:p w14:paraId="67FFD948" w14:textId="77777777" w:rsidR="008D74F0" w:rsidRPr="00377F43" w:rsidRDefault="008D74F0" w:rsidP="00521718">
            <w:pPr>
              <w:pStyle w:val="NoSpacing"/>
              <w:jc w:val="center"/>
              <w:rPr>
                <w:rFonts w:cs="Times New Roman"/>
                <w:b/>
              </w:rPr>
            </w:pPr>
            <w:r w:rsidRPr="00377F43">
              <w:rPr>
                <w:rFonts w:cs="Times New Roman"/>
                <w:b/>
              </w:rPr>
              <w:t>Size</w:t>
            </w:r>
          </w:p>
        </w:tc>
        <w:tc>
          <w:tcPr>
            <w:tcW w:w="1013" w:type="dxa"/>
            <w:shd w:val="clear" w:color="auto" w:fill="D6E3BC" w:themeFill="accent3" w:themeFillTint="66"/>
          </w:tcPr>
          <w:p w14:paraId="5D3FA08E" w14:textId="77777777" w:rsidR="008D74F0" w:rsidRPr="00377F43" w:rsidRDefault="008D74F0" w:rsidP="00521718">
            <w:pPr>
              <w:pStyle w:val="NoSpacing"/>
              <w:jc w:val="center"/>
              <w:rPr>
                <w:rFonts w:cs="Times New Roman"/>
                <w:b/>
              </w:rPr>
            </w:pPr>
            <w:r>
              <w:rPr>
                <w:rFonts w:cs="Times New Roman"/>
                <w:b/>
              </w:rPr>
              <w:t>Average Section Size</w:t>
            </w:r>
          </w:p>
        </w:tc>
        <w:tc>
          <w:tcPr>
            <w:tcW w:w="1193" w:type="dxa"/>
            <w:shd w:val="clear" w:color="auto" w:fill="D6E3BC" w:themeFill="accent3" w:themeFillTint="66"/>
          </w:tcPr>
          <w:p w14:paraId="6CFF5C06" w14:textId="77777777" w:rsidR="008D74F0" w:rsidRPr="00377F43" w:rsidRDefault="008D74F0" w:rsidP="00521718">
            <w:pPr>
              <w:pStyle w:val="NoSpacing"/>
              <w:jc w:val="center"/>
              <w:rPr>
                <w:rFonts w:cs="Times New Roman"/>
                <w:b/>
              </w:rPr>
            </w:pPr>
            <w:r w:rsidRPr="004F42C6">
              <w:rPr>
                <w:rFonts w:cs="Times New Roman"/>
                <w:b/>
              </w:rPr>
              <w:t>Trend</w:t>
            </w:r>
          </w:p>
        </w:tc>
      </w:tr>
      <w:tr w:rsidR="008D74F0" w:rsidRPr="0015365E" w14:paraId="101E9F5E" w14:textId="77777777" w:rsidTr="0069159F">
        <w:tc>
          <w:tcPr>
            <w:tcW w:w="1417" w:type="dxa"/>
            <w:shd w:val="clear" w:color="auto" w:fill="D6E3BC" w:themeFill="accent3" w:themeFillTint="66"/>
          </w:tcPr>
          <w:p w14:paraId="3A843BB8" w14:textId="77777777" w:rsidR="008D74F0" w:rsidRDefault="0069159F" w:rsidP="00521718">
            <w:pPr>
              <w:pStyle w:val="NoSpacing"/>
              <w:rPr>
                <w:rFonts w:cs="Times New Roman"/>
              </w:rPr>
            </w:pPr>
            <w:r>
              <w:rPr>
                <w:rFonts w:cs="Times New Roman"/>
              </w:rPr>
              <w:t>SOCI-120</w:t>
            </w:r>
          </w:p>
        </w:tc>
        <w:tc>
          <w:tcPr>
            <w:tcW w:w="1170" w:type="dxa"/>
            <w:shd w:val="clear" w:color="auto" w:fill="FFFFFF" w:themeFill="background1"/>
            <w:vAlign w:val="center"/>
          </w:tcPr>
          <w:p w14:paraId="7DF3C294" w14:textId="77777777" w:rsidR="008D74F0" w:rsidRPr="0015365E" w:rsidRDefault="00C24F8F" w:rsidP="00C24F8F">
            <w:pPr>
              <w:pStyle w:val="NoSpacing"/>
              <w:jc w:val="center"/>
              <w:rPr>
                <w:rFonts w:cs="Times New Roman"/>
              </w:rPr>
            </w:pPr>
            <w:r>
              <w:rPr>
                <w:rFonts w:cs="Times New Roman"/>
              </w:rPr>
              <w:t>14</w:t>
            </w:r>
          </w:p>
        </w:tc>
        <w:tc>
          <w:tcPr>
            <w:tcW w:w="1170" w:type="dxa"/>
            <w:shd w:val="clear" w:color="auto" w:fill="FFFFFF" w:themeFill="background1"/>
            <w:vAlign w:val="center"/>
          </w:tcPr>
          <w:p w14:paraId="0B7CA593" w14:textId="77777777" w:rsidR="008D74F0" w:rsidRPr="0084345A" w:rsidRDefault="00C24F8F" w:rsidP="0069159F">
            <w:pPr>
              <w:pStyle w:val="NoSpacing"/>
              <w:jc w:val="center"/>
              <w:rPr>
                <w:rFonts w:cs="Times New Roman"/>
              </w:rPr>
            </w:pPr>
            <w:r w:rsidRPr="00C24F8F">
              <w:rPr>
                <w:rFonts w:cs="Times New Roman"/>
              </w:rPr>
              <w:t>39.6</w:t>
            </w:r>
          </w:p>
        </w:tc>
        <w:tc>
          <w:tcPr>
            <w:tcW w:w="1080" w:type="dxa"/>
            <w:shd w:val="clear" w:color="auto" w:fill="FFFFFF" w:themeFill="background1"/>
            <w:vAlign w:val="center"/>
          </w:tcPr>
          <w:p w14:paraId="47E8AAFB" w14:textId="77777777" w:rsidR="008D74F0" w:rsidRPr="0015365E" w:rsidRDefault="00C24F8F" w:rsidP="00C24F8F">
            <w:pPr>
              <w:pStyle w:val="NoSpacing"/>
              <w:jc w:val="center"/>
              <w:rPr>
                <w:rFonts w:cs="Times New Roman"/>
              </w:rPr>
            </w:pPr>
            <w:r>
              <w:rPr>
                <w:rFonts w:cs="Times New Roman"/>
              </w:rPr>
              <w:t>11</w:t>
            </w:r>
          </w:p>
        </w:tc>
        <w:tc>
          <w:tcPr>
            <w:tcW w:w="1080" w:type="dxa"/>
            <w:shd w:val="clear" w:color="auto" w:fill="FFFFFF" w:themeFill="background1"/>
            <w:vAlign w:val="center"/>
          </w:tcPr>
          <w:p w14:paraId="43F429F6" w14:textId="77777777" w:rsidR="008D74F0" w:rsidRPr="0015365E" w:rsidRDefault="00C24F8F" w:rsidP="0069159F">
            <w:pPr>
              <w:pStyle w:val="NoSpacing"/>
              <w:jc w:val="center"/>
              <w:rPr>
                <w:rFonts w:cs="Times New Roman"/>
              </w:rPr>
            </w:pPr>
            <w:r w:rsidRPr="00C24F8F">
              <w:rPr>
                <w:rFonts w:cs="Times New Roman"/>
              </w:rPr>
              <w:t>38.8</w:t>
            </w:r>
          </w:p>
        </w:tc>
        <w:tc>
          <w:tcPr>
            <w:tcW w:w="1080" w:type="dxa"/>
            <w:shd w:val="clear" w:color="auto" w:fill="FFFFFF" w:themeFill="background1"/>
            <w:vAlign w:val="center"/>
          </w:tcPr>
          <w:p w14:paraId="08FAA6DA" w14:textId="77777777" w:rsidR="008D74F0" w:rsidRPr="0015365E" w:rsidRDefault="00C24F8F" w:rsidP="00C24F8F">
            <w:pPr>
              <w:pStyle w:val="NoSpacing"/>
              <w:jc w:val="center"/>
              <w:rPr>
                <w:rFonts w:cs="Times New Roman"/>
              </w:rPr>
            </w:pPr>
            <w:r>
              <w:rPr>
                <w:rFonts w:cs="Times New Roman"/>
              </w:rPr>
              <w:t>11</w:t>
            </w:r>
          </w:p>
        </w:tc>
        <w:tc>
          <w:tcPr>
            <w:tcW w:w="1080" w:type="dxa"/>
            <w:shd w:val="clear" w:color="auto" w:fill="FFFFFF" w:themeFill="background1"/>
            <w:vAlign w:val="center"/>
          </w:tcPr>
          <w:p w14:paraId="12DF9C91" w14:textId="77777777" w:rsidR="008D74F0" w:rsidRPr="0015365E" w:rsidRDefault="00C24F8F" w:rsidP="0069159F">
            <w:pPr>
              <w:pStyle w:val="NoSpacing"/>
              <w:jc w:val="center"/>
              <w:rPr>
                <w:rFonts w:cs="Times New Roman"/>
              </w:rPr>
            </w:pPr>
            <w:r w:rsidRPr="00C24F8F">
              <w:rPr>
                <w:rFonts w:cs="Times New Roman"/>
              </w:rPr>
              <w:t>37.</w:t>
            </w:r>
            <w:r>
              <w:rPr>
                <w:rFonts w:cs="Times New Roman"/>
              </w:rPr>
              <w:t>4</w:t>
            </w:r>
          </w:p>
        </w:tc>
        <w:tc>
          <w:tcPr>
            <w:tcW w:w="1013" w:type="dxa"/>
            <w:tcBorders>
              <w:top w:val="single" w:sz="4" w:space="0" w:color="auto"/>
              <w:left w:val="nil"/>
              <w:bottom w:val="single" w:sz="4" w:space="0" w:color="auto"/>
              <w:right w:val="single" w:sz="4" w:space="0" w:color="auto"/>
            </w:tcBorders>
            <w:shd w:val="clear" w:color="auto" w:fill="auto"/>
            <w:vAlign w:val="center"/>
          </w:tcPr>
          <w:p w14:paraId="27860FF7" w14:textId="77777777" w:rsidR="008D74F0" w:rsidRDefault="00C24F8F" w:rsidP="00C24F8F">
            <w:pPr>
              <w:jc w:val="center"/>
              <w:rPr>
                <w:rFonts w:ascii="Calibri" w:hAnsi="Calibri"/>
                <w:color w:val="000000"/>
              </w:rPr>
            </w:pPr>
            <w:r>
              <w:rPr>
                <w:rFonts w:ascii="Calibri" w:hAnsi="Calibri"/>
                <w:color w:val="000000"/>
              </w:rPr>
              <w:t>38.7</w:t>
            </w:r>
          </w:p>
        </w:tc>
        <w:tc>
          <w:tcPr>
            <w:tcW w:w="1193" w:type="dxa"/>
            <w:tcBorders>
              <w:top w:val="single" w:sz="4" w:space="0" w:color="auto"/>
              <w:left w:val="nil"/>
              <w:bottom w:val="single" w:sz="4" w:space="0" w:color="auto"/>
              <w:right w:val="single" w:sz="4" w:space="0" w:color="auto"/>
            </w:tcBorders>
            <w:vAlign w:val="center"/>
          </w:tcPr>
          <w:p w14:paraId="5D1F2D6D" w14:textId="77777777" w:rsidR="008D74F0" w:rsidRDefault="00C24F8F" w:rsidP="0069159F">
            <w:pPr>
              <w:ind w:right="86"/>
              <w:jc w:val="center"/>
              <w:rPr>
                <w:rFonts w:ascii="Calibri" w:hAnsi="Calibri"/>
                <w:color w:val="000000"/>
              </w:rPr>
            </w:pPr>
            <w:r w:rsidRPr="00C24F8F">
              <w:rPr>
                <w:rFonts w:ascii="Calibri" w:hAnsi="Calibri"/>
                <w:color w:val="000000"/>
              </w:rPr>
              <w:t>-5.6%</w:t>
            </w:r>
          </w:p>
        </w:tc>
      </w:tr>
      <w:tr w:rsidR="008D74F0" w:rsidRPr="0015365E" w14:paraId="030CC439" w14:textId="77777777" w:rsidTr="0069159F">
        <w:tc>
          <w:tcPr>
            <w:tcW w:w="1417" w:type="dxa"/>
            <w:shd w:val="clear" w:color="auto" w:fill="D6E3BC" w:themeFill="accent3" w:themeFillTint="66"/>
          </w:tcPr>
          <w:p w14:paraId="01D49ACA" w14:textId="77777777" w:rsidR="008D74F0" w:rsidRPr="004237EF" w:rsidRDefault="0069159F" w:rsidP="00521718">
            <w:pPr>
              <w:pStyle w:val="NoSpacing"/>
              <w:rPr>
                <w:rFonts w:cs="Times New Roman"/>
                <w:color w:val="000000"/>
              </w:rPr>
            </w:pPr>
            <w:r>
              <w:rPr>
                <w:rFonts w:cs="Times New Roman"/>
                <w:color w:val="000000"/>
              </w:rPr>
              <w:t>SOCI-122</w:t>
            </w:r>
          </w:p>
        </w:tc>
        <w:tc>
          <w:tcPr>
            <w:tcW w:w="1170" w:type="dxa"/>
            <w:shd w:val="clear" w:color="auto" w:fill="FFFFFF" w:themeFill="background1"/>
            <w:vAlign w:val="center"/>
          </w:tcPr>
          <w:p w14:paraId="5442EF5A" w14:textId="77777777" w:rsidR="008D74F0" w:rsidRPr="0015365E" w:rsidRDefault="00C24F8F" w:rsidP="00C24F8F">
            <w:pPr>
              <w:pStyle w:val="NoSpacing"/>
              <w:jc w:val="center"/>
              <w:rPr>
                <w:rFonts w:cs="Times New Roman"/>
              </w:rPr>
            </w:pPr>
            <w:r>
              <w:rPr>
                <w:rFonts w:cs="Times New Roman"/>
              </w:rPr>
              <w:t>5</w:t>
            </w:r>
          </w:p>
        </w:tc>
        <w:tc>
          <w:tcPr>
            <w:tcW w:w="1170" w:type="dxa"/>
            <w:shd w:val="clear" w:color="auto" w:fill="FFFFFF" w:themeFill="background1"/>
            <w:vAlign w:val="center"/>
          </w:tcPr>
          <w:p w14:paraId="26E543D7" w14:textId="77777777" w:rsidR="008D74F0" w:rsidRPr="0084345A" w:rsidRDefault="00C24F8F" w:rsidP="0069159F">
            <w:pPr>
              <w:pStyle w:val="NoSpacing"/>
              <w:jc w:val="center"/>
              <w:rPr>
                <w:rFonts w:cs="Times New Roman"/>
              </w:rPr>
            </w:pPr>
            <w:r w:rsidRPr="00C24F8F">
              <w:rPr>
                <w:rFonts w:cs="Times New Roman"/>
              </w:rPr>
              <w:t>27.6</w:t>
            </w:r>
          </w:p>
        </w:tc>
        <w:tc>
          <w:tcPr>
            <w:tcW w:w="1080" w:type="dxa"/>
            <w:shd w:val="clear" w:color="auto" w:fill="FFFFFF" w:themeFill="background1"/>
            <w:vAlign w:val="center"/>
          </w:tcPr>
          <w:p w14:paraId="4468480D" w14:textId="77777777" w:rsidR="008D74F0" w:rsidRPr="0049587E" w:rsidRDefault="00C24F8F" w:rsidP="00C24F8F">
            <w:pPr>
              <w:pStyle w:val="NoSpacing"/>
              <w:jc w:val="center"/>
              <w:rPr>
                <w:rFonts w:cs="Times New Roman"/>
              </w:rPr>
            </w:pPr>
            <w:r>
              <w:rPr>
                <w:rFonts w:cs="Times New Roman"/>
              </w:rPr>
              <w:t>5</w:t>
            </w:r>
          </w:p>
        </w:tc>
        <w:tc>
          <w:tcPr>
            <w:tcW w:w="1080" w:type="dxa"/>
            <w:shd w:val="clear" w:color="auto" w:fill="FFFFFF" w:themeFill="background1"/>
            <w:vAlign w:val="center"/>
          </w:tcPr>
          <w:p w14:paraId="6FA0F65B" w14:textId="77777777" w:rsidR="008D74F0" w:rsidRPr="0049587E" w:rsidRDefault="00C24F8F" w:rsidP="0069159F">
            <w:pPr>
              <w:pStyle w:val="NoSpacing"/>
              <w:jc w:val="center"/>
              <w:rPr>
                <w:rFonts w:cs="Times New Roman"/>
              </w:rPr>
            </w:pPr>
            <w:r w:rsidRPr="00C24F8F">
              <w:rPr>
                <w:rFonts w:cs="Times New Roman"/>
              </w:rPr>
              <w:t>37</w:t>
            </w:r>
          </w:p>
        </w:tc>
        <w:tc>
          <w:tcPr>
            <w:tcW w:w="1080" w:type="dxa"/>
            <w:shd w:val="clear" w:color="auto" w:fill="FFFFFF" w:themeFill="background1"/>
            <w:vAlign w:val="center"/>
          </w:tcPr>
          <w:p w14:paraId="0D1806E2" w14:textId="77777777" w:rsidR="008D74F0" w:rsidRPr="0015365E" w:rsidRDefault="00C24F8F" w:rsidP="00C24F8F">
            <w:pPr>
              <w:pStyle w:val="NoSpacing"/>
              <w:jc w:val="center"/>
              <w:rPr>
                <w:rFonts w:cs="Times New Roman"/>
              </w:rPr>
            </w:pPr>
            <w:r>
              <w:rPr>
                <w:rFonts w:cs="Times New Roman"/>
              </w:rPr>
              <w:t>4</w:t>
            </w:r>
          </w:p>
        </w:tc>
        <w:tc>
          <w:tcPr>
            <w:tcW w:w="1080" w:type="dxa"/>
            <w:shd w:val="clear" w:color="auto" w:fill="FFFFFF" w:themeFill="background1"/>
            <w:vAlign w:val="center"/>
          </w:tcPr>
          <w:p w14:paraId="6DCCCF76" w14:textId="77777777" w:rsidR="008D74F0" w:rsidRPr="0015365E" w:rsidRDefault="00C24F8F" w:rsidP="0069159F">
            <w:pPr>
              <w:pStyle w:val="NoSpacing"/>
              <w:jc w:val="center"/>
              <w:rPr>
                <w:rFonts w:cs="Times New Roman"/>
              </w:rPr>
            </w:pPr>
            <w:r>
              <w:rPr>
                <w:rFonts w:cs="Times New Roman"/>
              </w:rPr>
              <w:t>43.3</w:t>
            </w:r>
          </w:p>
        </w:tc>
        <w:tc>
          <w:tcPr>
            <w:tcW w:w="1013" w:type="dxa"/>
            <w:tcBorders>
              <w:top w:val="single" w:sz="4" w:space="0" w:color="auto"/>
              <w:left w:val="nil"/>
              <w:bottom w:val="single" w:sz="4" w:space="0" w:color="auto"/>
              <w:right w:val="single" w:sz="4" w:space="0" w:color="auto"/>
            </w:tcBorders>
            <w:shd w:val="clear" w:color="auto" w:fill="auto"/>
            <w:vAlign w:val="center"/>
          </w:tcPr>
          <w:p w14:paraId="653FC705" w14:textId="77777777" w:rsidR="008D74F0" w:rsidRDefault="00C24F8F" w:rsidP="00C24F8F">
            <w:pPr>
              <w:jc w:val="center"/>
              <w:rPr>
                <w:rFonts w:ascii="Calibri" w:hAnsi="Calibri"/>
                <w:color w:val="000000"/>
              </w:rPr>
            </w:pPr>
            <w:r>
              <w:rPr>
                <w:rFonts w:ascii="Calibri" w:hAnsi="Calibri"/>
                <w:color w:val="000000"/>
              </w:rPr>
              <w:t>35.4</w:t>
            </w:r>
          </w:p>
        </w:tc>
        <w:tc>
          <w:tcPr>
            <w:tcW w:w="1193" w:type="dxa"/>
            <w:tcBorders>
              <w:top w:val="single" w:sz="4" w:space="0" w:color="auto"/>
              <w:left w:val="nil"/>
              <w:bottom w:val="single" w:sz="4" w:space="0" w:color="auto"/>
              <w:right w:val="single" w:sz="4" w:space="0" w:color="auto"/>
            </w:tcBorders>
            <w:vAlign w:val="center"/>
          </w:tcPr>
          <w:p w14:paraId="5AC2ED0C" w14:textId="77777777" w:rsidR="008D74F0" w:rsidRPr="00280941" w:rsidRDefault="00C24F8F" w:rsidP="0069159F">
            <w:pPr>
              <w:ind w:right="86"/>
              <w:jc w:val="center"/>
              <w:rPr>
                <w:rFonts w:ascii="Calibri" w:hAnsi="Calibri"/>
                <w:color w:val="000000"/>
              </w:rPr>
            </w:pPr>
            <w:r>
              <w:rPr>
                <w:rFonts w:ascii="Calibri" w:hAnsi="Calibri"/>
                <w:color w:val="000000"/>
              </w:rPr>
              <w:t>56.7%</w:t>
            </w:r>
          </w:p>
        </w:tc>
      </w:tr>
      <w:tr w:rsidR="0069159F" w:rsidRPr="0015365E" w14:paraId="546C9E7D" w14:textId="77777777" w:rsidTr="0069159F">
        <w:tc>
          <w:tcPr>
            <w:tcW w:w="1417" w:type="dxa"/>
            <w:shd w:val="clear" w:color="auto" w:fill="D6E3BC" w:themeFill="accent3" w:themeFillTint="66"/>
          </w:tcPr>
          <w:p w14:paraId="1BD07089" w14:textId="77777777" w:rsidR="0069159F" w:rsidRDefault="0069159F" w:rsidP="00521718">
            <w:pPr>
              <w:pStyle w:val="NoSpacing"/>
              <w:rPr>
                <w:rFonts w:cs="Times New Roman"/>
                <w:color w:val="000000"/>
              </w:rPr>
            </w:pPr>
            <w:r>
              <w:rPr>
                <w:rFonts w:cs="Times New Roman"/>
                <w:color w:val="000000"/>
              </w:rPr>
              <w:t>SOCI-140</w:t>
            </w:r>
          </w:p>
        </w:tc>
        <w:tc>
          <w:tcPr>
            <w:tcW w:w="1170" w:type="dxa"/>
            <w:shd w:val="clear" w:color="auto" w:fill="FFFFFF" w:themeFill="background1"/>
            <w:vAlign w:val="center"/>
          </w:tcPr>
          <w:p w14:paraId="267A0998" w14:textId="77777777" w:rsidR="0069159F" w:rsidRPr="0015365E" w:rsidRDefault="0069159F" w:rsidP="0069159F">
            <w:pPr>
              <w:pStyle w:val="NoSpacing"/>
              <w:jc w:val="center"/>
              <w:rPr>
                <w:rFonts w:cs="Times New Roman"/>
              </w:rPr>
            </w:pPr>
          </w:p>
        </w:tc>
        <w:tc>
          <w:tcPr>
            <w:tcW w:w="1170" w:type="dxa"/>
            <w:shd w:val="clear" w:color="auto" w:fill="FFFFFF" w:themeFill="background1"/>
            <w:vAlign w:val="center"/>
          </w:tcPr>
          <w:p w14:paraId="32CEE430" w14:textId="77777777" w:rsidR="0069159F" w:rsidRPr="0084345A" w:rsidRDefault="0069159F" w:rsidP="0069159F">
            <w:pPr>
              <w:pStyle w:val="NoSpacing"/>
              <w:jc w:val="center"/>
              <w:rPr>
                <w:rFonts w:cs="Times New Roman"/>
              </w:rPr>
            </w:pPr>
          </w:p>
        </w:tc>
        <w:tc>
          <w:tcPr>
            <w:tcW w:w="1080" w:type="dxa"/>
            <w:shd w:val="clear" w:color="auto" w:fill="FFFFFF" w:themeFill="background1"/>
            <w:vAlign w:val="center"/>
          </w:tcPr>
          <w:p w14:paraId="4614C25B" w14:textId="77777777" w:rsidR="0069159F" w:rsidRPr="0049587E" w:rsidRDefault="0069159F" w:rsidP="0069159F">
            <w:pPr>
              <w:pStyle w:val="NoSpacing"/>
              <w:jc w:val="center"/>
              <w:rPr>
                <w:rFonts w:cs="Times New Roman"/>
              </w:rPr>
            </w:pPr>
          </w:p>
        </w:tc>
        <w:tc>
          <w:tcPr>
            <w:tcW w:w="1080" w:type="dxa"/>
            <w:shd w:val="clear" w:color="auto" w:fill="FFFFFF" w:themeFill="background1"/>
            <w:vAlign w:val="center"/>
          </w:tcPr>
          <w:p w14:paraId="2570EA63" w14:textId="77777777" w:rsidR="0069159F" w:rsidRPr="0049587E" w:rsidRDefault="0069159F" w:rsidP="0069159F">
            <w:pPr>
              <w:pStyle w:val="NoSpacing"/>
              <w:jc w:val="center"/>
              <w:rPr>
                <w:rFonts w:cs="Times New Roman"/>
              </w:rPr>
            </w:pPr>
          </w:p>
        </w:tc>
        <w:tc>
          <w:tcPr>
            <w:tcW w:w="1080" w:type="dxa"/>
            <w:shd w:val="clear" w:color="auto" w:fill="FFFFFF" w:themeFill="background1"/>
            <w:vAlign w:val="center"/>
          </w:tcPr>
          <w:p w14:paraId="77DC9CD2" w14:textId="77777777" w:rsidR="0069159F" w:rsidRPr="0015365E" w:rsidRDefault="00C24F8F" w:rsidP="00C24F8F">
            <w:pPr>
              <w:pStyle w:val="NoSpacing"/>
              <w:jc w:val="center"/>
              <w:rPr>
                <w:rFonts w:cs="Times New Roman"/>
              </w:rPr>
            </w:pPr>
            <w:r>
              <w:rPr>
                <w:rFonts w:cs="Times New Roman"/>
              </w:rPr>
              <w:t>1</w:t>
            </w:r>
          </w:p>
        </w:tc>
        <w:tc>
          <w:tcPr>
            <w:tcW w:w="1080" w:type="dxa"/>
            <w:shd w:val="clear" w:color="auto" w:fill="FFFFFF" w:themeFill="background1"/>
            <w:vAlign w:val="center"/>
          </w:tcPr>
          <w:p w14:paraId="657921B8" w14:textId="77777777" w:rsidR="0069159F" w:rsidRPr="0015365E" w:rsidRDefault="00C24F8F" w:rsidP="0069159F">
            <w:pPr>
              <w:pStyle w:val="NoSpacing"/>
              <w:jc w:val="center"/>
              <w:rPr>
                <w:rFonts w:cs="Times New Roman"/>
              </w:rPr>
            </w:pPr>
            <w:r>
              <w:rPr>
                <w:rFonts w:cs="Times New Roman"/>
              </w:rPr>
              <w:t>42</w:t>
            </w:r>
          </w:p>
        </w:tc>
        <w:tc>
          <w:tcPr>
            <w:tcW w:w="1013" w:type="dxa"/>
            <w:tcBorders>
              <w:top w:val="single" w:sz="4" w:space="0" w:color="auto"/>
              <w:left w:val="nil"/>
              <w:bottom w:val="single" w:sz="4" w:space="0" w:color="auto"/>
              <w:right w:val="single" w:sz="4" w:space="0" w:color="auto"/>
            </w:tcBorders>
            <w:shd w:val="clear" w:color="auto" w:fill="auto"/>
            <w:vAlign w:val="center"/>
          </w:tcPr>
          <w:p w14:paraId="730F6C61" w14:textId="77777777" w:rsidR="0069159F" w:rsidRDefault="00C24F8F" w:rsidP="0069159F">
            <w:pPr>
              <w:jc w:val="center"/>
              <w:rPr>
                <w:rFonts w:ascii="Calibri" w:hAnsi="Calibri"/>
                <w:color w:val="000000"/>
              </w:rPr>
            </w:pPr>
            <w:r>
              <w:rPr>
                <w:rFonts w:ascii="Calibri" w:hAnsi="Calibri"/>
                <w:color w:val="000000"/>
              </w:rPr>
              <w:t>42</w:t>
            </w:r>
          </w:p>
        </w:tc>
        <w:tc>
          <w:tcPr>
            <w:tcW w:w="1193" w:type="dxa"/>
            <w:tcBorders>
              <w:top w:val="single" w:sz="4" w:space="0" w:color="auto"/>
              <w:left w:val="nil"/>
              <w:bottom w:val="single" w:sz="4" w:space="0" w:color="auto"/>
              <w:right w:val="single" w:sz="4" w:space="0" w:color="auto"/>
            </w:tcBorders>
            <w:vAlign w:val="center"/>
          </w:tcPr>
          <w:p w14:paraId="31BDAB97" w14:textId="77777777" w:rsidR="0069159F" w:rsidRPr="00280941" w:rsidRDefault="0069159F" w:rsidP="0069159F">
            <w:pPr>
              <w:ind w:right="86"/>
              <w:jc w:val="center"/>
              <w:rPr>
                <w:rFonts w:ascii="Calibri" w:hAnsi="Calibri"/>
                <w:color w:val="000000"/>
              </w:rPr>
            </w:pPr>
          </w:p>
        </w:tc>
      </w:tr>
      <w:tr w:rsidR="0069159F" w:rsidRPr="0015365E" w14:paraId="5F988B3C" w14:textId="77777777" w:rsidTr="0069159F">
        <w:tc>
          <w:tcPr>
            <w:tcW w:w="1417" w:type="dxa"/>
            <w:shd w:val="clear" w:color="auto" w:fill="D6E3BC" w:themeFill="accent3" w:themeFillTint="66"/>
          </w:tcPr>
          <w:p w14:paraId="66090B0F" w14:textId="77777777" w:rsidR="0069159F" w:rsidRDefault="0069159F" w:rsidP="00521718">
            <w:pPr>
              <w:pStyle w:val="NoSpacing"/>
              <w:rPr>
                <w:rFonts w:cs="Times New Roman"/>
                <w:color w:val="000000"/>
              </w:rPr>
            </w:pPr>
            <w:r>
              <w:rPr>
                <w:rFonts w:cs="Times New Roman"/>
                <w:color w:val="000000"/>
              </w:rPr>
              <w:lastRenderedPageBreak/>
              <w:t>SOCI-150</w:t>
            </w:r>
          </w:p>
        </w:tc>
        <w:tc>
          <w:tcPr>
            <w:tcW w:w="1170" w:type="dxa"/>
            <w:shd w:val="clear" w:color="auto" w:fill="FFFFFF" w:themeFill="background1"/>
            <w:vAlign w:val="center"/>
          </w:tcPr>
          <w:p w14:paraId="03FA1CA3" w14:textId="77777777" w:rsidR="0069159F" w:rsidRPr="0015365E" w:rsidRDefault="0069159F" w:rsidP="0069159F">
            <w:pPr>
              <w:pStyle w:val="NoSpacing"/>
              <w:jc w:val="center"/>
              <w:rPr>
                <w:rFonts w:cs="Times New Roman"/>
              </w:rPr>
            </w:pPr>
          </w:p>
        </w:tc>
        <w:tc>
          <w:tcPr>
            <w:tcW w:w="1170" w:type="dxa"/>
            <w:shd w:val="clear" w:color="auto" w:fill="FFFFFF" w:themeFill="background1"/>
            <w:vAlign w:val="center"/>
          </w:tcPr>
          <w:p w14:paraId="2D29590E" w14:textId="77777777" w:rsidR="0069159F" w:rsidRPr="0084345A" w:rsidRDefault="0069159F" w:rsidP="0069159F">
            <w:pPr>
              <w:pStyle w:val="NoSpacing"/>
              <w:jc w:val="center"/>
              <w:rPr>
                <w:rFonts w:cs="Times New Roman"/>
              </w:rPr>
            </w:pPr>
          </w:p>
        </w:tc>
        <w:tc>
          <w:tcPr>
            <w:tcW w:w="1080" w:type="dxa"/>
            <w:shd w:val="clear" w:color="auto" w:fill="FFFFFF" w:themeFill="background1"/>
            <w:vAlign w:val="center"/>
          </w:tcPr>
          <w:p w14:paraId="264A3EA3" w14:textId="77777777" w:rsidR="0069159F" w:rsidRPr="0049587E" w:rsidRDefault="0069159F" w:rsidP="0069159F">
            <w:pPr>
              <w:pStyle w:val="NoSpacing"/>
              <w:jc w:val="center"/>
              <w:rPr>
                <w:rFonts w:cs="Times New Roman"/>
              </w:rPr>
            </w:pPr>
          </w:p>
        </w:tc>
        <w:tc>
          <w:tcPr>
            <w:tcW w:w="1080" w:type="dxa"/>
            <w:shd w:val="clear" w:color="auto" w:fill="FFFFFF" w:themeFill="background1"/>
            <w:vAlign w:val="center"/>
          </w:tcPr>
          <w:p w14:paraId="0951B0CF" w14:textId="77777777" w:rsidR="0069159F" w:rsidRPr="0049587E" w:rsidRDefault="0069159F" w:rsidP="0069159F">
            <w:pPr>
              <w:pStyle w:val="NoSpacing"/>
              <w:jc w:val="center"/>
              <w:rPr>
                <w:rFonts w:cs="Times New Roman"/>
              </w:rPr>
            </w:pPr>
          </w:p>
        </w:tc>
        <w:tc>
          <w:tcPr>
            <w:tcW w:w="1080" w:type="dxa"/>
            <w:shd w:val="clear" w:color="auto" w:fill="FFFFFF" w:themeFill="background1"/>
            <w:vAlign w:val="center"/>
          </w:tcPr>
          <w:p w14:paraId="1DF8B484" w14:textId="77777777" w:rsidR="0069159F" w:rsidRPr="0015365E" w:rsidRDefault="00C24F8F" w:rsidP="00C24F8F">
            <w:pPr>
              <w:pStyle w:val="NoSpacing"/>
              <w:jc w:val="center"/>
              <w:rPr>
                <w:rFonts w:cs="Times New Roman"/>
              </w:rPr>
            </w:pPr>
            <w:r>
              <w:rPr>
                <w:rFonts w:cs="Times New Roman"/>
              </w:rPr>
              <w:t>2</w:t>
            </w:r>
          </w:p>
        </w:tc>
        <w:tc>
          <w:tcPr>
            <w:tcW w:w="1080" w:type="dxa"/>
            <w:shd w:val="clear" w:color="auto" w:fill="FFFFFF" w:themeFill="background1"/>
            <w:vAlign w:val="center"/>
          </w:tcPr>
          <w:p w14:paraId="6931F215" w14:textId="77777777" w:rsidR="0069159F" w:rsidRPr="0015365E" w:rsidRDefault="00C24F8F" w:rsidP="0069159F">
            <w:pPr>
              <w:pStyle w:val="NoSpacing"/>
              <w:jc w:val="center"/>
              <w:rPr>
                <w:rFonts w:cs="Times New Roman"/>
              </w:rPr>
            </w:pPr>
            <w:r>
              <w:rPr>
                <w:rFonts w:cs="Times New Roman"/>
              </w:rPr>
              <w:t>11.5</w:t>
            </w:r>
          </w:p>
        </w:tc>
        <w:tc>
          <w:tcPr>
            <w:tcW w:w="1013" w:type="dxa"/>
            <w:tcBorders>
              <w:top w:val="single" w:sz="4" w:space="0" w:color="auto"/>
              <w:left w:val="nil"/>
              <w:bottom w:val="single" w:sz="4" w:space="0" w:color="auto"/>
              <w:right w:val="single" w:sz="4" w:space="0" w:color="auto"/>
            </w:tcBorders>
            <w:shd w:val="clear" w:color="auto" w:fill="auto"/>
            <w:vAlign w:val="center"/>
          </w:tcPr>
          <w:p w14:paraId="3C21106E" w14:textId="77777777" w:rsidR="0069159F" w:rsidRDefault="00C24F8F" w:rsidP="0069159F">
            <w:pPr>
              <w:jc w:val="center"/>
              <w:rPr>
                <w:rFonts w:ascii="Calibri" w:hAnsi="Calibri"/>
                <w:color w:val="000000"/>
              </w:rPr>
            </w:pPr>
            <w:r>
              <w:rPr>
                <w:rFonts w:ascii="Calibri" w:hAnsi="Calibri"/>
                <w:color w:val="000000"/>
              </w:rPr>
              <w:t>11.5</w:t>
            </w:r>
          </w:p>
        </w:tc>
        <w:tc>
          <w:tcPr>
            <w:tcW w:w="1193" w:type="dxa"/>
            <w:tcBorders>
              <w:top w:val="single" w:sz="4" w:space="0" w:color="auto"/>
              <w:left w:val="nil"/>
              <w:bottom w:val="single" w:sz="4" w:space="0" w:color="auto"/>
              <w:right w:val="single" w:sz="4" w:space="0" w:color="auto"/>
            </w:tcBorders>
            <w:vAlign w:val="center"/>
          </w:tcPr>
          <w:p w14:paraId="5B802F04" w14:textId="77777777" w:rsidR="0069159F" w:rsidRPr="00280941" w:rsidRDefault="0069159F" w:rsidP="0069159F">
            <w:pPr>
              <w:ind w:right="86"/>
              <w:jc w:val="center"/>
              <w:rPr>
                <w:rFonts w:ascii="Calibri" w:hAnsi="Calibri"/>
                <w:color w:val="000000"/>
              </w:rPr>
            </w:pPr>
          </w:p>
        </w:tc>
      </w:tr>
      <w:tr w:rsidR="0069159F" w:rsidRPr="0015365E" w14:paraId="19802FEE" w14:textId="77777777" w:rsidTr="0069159F">
        <w:tc>
          <w:tcPr>
            <w:tcW w:w="1417" w:type="dxa"/>
            <w:shd w:val="clear" w:color="auto" w:fill="D6E3BC" w:themeFill="accent3" w:themeFillTint="66"/>
          </w:tcPr>
          <w:p w14:paraId="7A227461" w14:textId="77777777" w:rsidR="0069159F" w:rsidRDefault="0069159F" w:rsidP="00521718">
            <w:pPr>
              <w:pStyle w:val="NoSpacing"/>
              <w:rPr>
                <w:rFonts w:cs="Times New Roman"/>
                <w:color w:val="000000"/>
              </w:rPr>
            </w:pPr>
            <w:r>
              <w:rPr>
                <w:rFonts w:cs="Times New Roman"/>
                <w:color w:val="000000"/>
              </w:rPr>
              <w:t>SOCI-154</w:t>
            </w:r>
          </w:p>
        </w:tc>
        <w:tc>
          <w:tcPr>
            <w:tcW w:w="1170" w:type="dxa"/>
            <w:shd w:val="clear" w:color="auto" w:fill="FFFFFF" w:themeFill="background1"/>
            <w:vAlign w:val="center"/>
          </w:tcPr>
          <w:p w14:paraId="16D7A98C" w14:textId="77777777" w:rsidR="0069159F" w:rsidRPr="0015365E" w:rsidRDefault="00C24F8F" w:rsidP="00C24F8F">
            <w:pPr>
              <w:pStyle w:val="NoSpacing"/>
              <w:jc w:val="center"/>
              <w:rPr>
                <w:rFonts w:cs="Times New Roman"/>
              </w:rPr>
            </w:pPr>
            <w:r>
              <w:rPr>
                <w:rFonts w:cs="Times New Roman"/>
              </w:rPr>
              <w:t>1</w:t>
            </w:r>
          </w:p>
        </w:tc>
        <w:tc>
          <w:tcPr>
            <w:tcW w:w="1170" w:type="dxa"/>
            <w:shd w:val="clear" w:color="auto" w:fill="FFFFFF" w:themeFill="background1"/>
            <w:vAlign w:val="center"/>
          </w:tcPr>
          <w:p w14:paraId="6A902085" w14:textId="77777777" w:rsidR="0069159F" w:rsidRPr="0084345A" w:rsidRDefault="00C24F8F" w:rsidP="0069159F">
            <w:pPr>
              <w:pStyle w:val="NoSpacing"/>
              <w:jc w:val="center"/>
              <w:rPr>
                <w:rFonts w:cs="Times New Roman"/>
              </w:rPr>
            </w:pPr>
            <w:r w:rsidRPr="00C24F8F">
              <w:rPr>
                <w:rFonts w:cs="Times New Roman"/>
              </w:rPr>
              <w:t>50</w:t>
            </w:r>
          </w:p>
        </w:tc>
        <w:tc>
          <w:tcPr>
            <w:tcW w:w="1080" w:type="dxa"/>
            <w:shd w:val="clear" w:color="auto" w:fill="FFFFFF" w:themeFill="background1"/>
            <w:vAlign w:val="center"/>
          </w:tcPr>
          <w:p w14:paraId="363C8527" w14:textId="77777777" w:rsidR="0069159F" w:rsidRPr="0049587E" w:rsidRDefault="00C24F8F" w:rsidP="00C24F8F">
            <w:pPr>
              <w:pStyle w:val="NoSpacing"/>
              <w:jc w:val="center"/>
              <w:rPr>
                <w:rFonts w:cs="Times New Roman"/>
              </w:rPr>
            </w:pPr>
            <w:r>
              <w:rPr>
                <w:rFonts w:cs="Times New Roman"/>
              </w:rPr>
              <w:t>2</w:t>
            </w:r>
          </w:p>
        </w:tc>
        <w:tc>
          <w:tcPr>
            <w:tcW w:w="1080" w:type="dxa"/>
            <w:shd w:val="clear" w:color="auto" w:fill="FFFFFF" w:themeFill="background1"/>
            <w:vAlign w:val="center"/>
          </w:tcPr>
          <w:p w14:paraId="4ACD0627" w14:textId="77777777" w:rsidR="0069159F" w:rsidRPr="0049587E" w:rsidRDefault="00C24F8F" w:rsidP="0069159F">
            <w:pPr>
              <w:pStyle w:val="NoSpacing"/>
              <w:jc w:val="center"/>
              <w:rPr>
                <w:rFonts w:cs="Times New Roman"/>
              </w:rPr>
            </w:pPr>
            <w:r w:rsidRPr="00C24F8F">
              <w:rPr>
                <w:rFonts w:cs="Times New Roman"/>
              </w:rPr>
              <w:t>48.5</w:t>
            </w:r>
          </w:p>
        </w:tc>
        <w:tc>
          <w:tcPr>
            <w:tcW w:w="1080" w:type="dxa"/>
            <w:shd w:val="clear" w:color="auto" w:fill="FFFFFF" w:themeFill="background1"/>
            <w:vAlign w:val="center"/>
          </w:tcPr>
          <w:p w14:paraId="3671EFF8" w14:textId="77777777" w:rsidR="0069159F" w:rsidRPr="0015365E" w:rsidRDefault="00C24F8F" w:rsidP="00C24F8F">
            <w:pPr>
              <w:pStyle w:val="NoSpacing"/>
              <w:jc w:val="center"/>
              <w:rPr>
                <w:rFonts w:cs="Times New Roman"/>
              </w:rPr>
            </w:pPr>
            <w:r>
              <w:rPr>
                <w:rFonts w:cs="Times New Roman"/>
              </w:rPr>
              <w:t>2</w:t>
            </w:r>
          </w:p>
        </w:tc>
        <w:tc>
          <w:tcPr>
            <w:tcW w:w="1080" w:type="dxa"/>
            <w:shd w:val="clear" w:color="auto" w:fill="FFFFFF" w:themeFill="background1"/>
            <w:vAlign w:val="center"/>
          </w:tcPr>
          <w:p w14:paraId="4C0FC2DA" w14:textId="77777777" w:rsidR="0069159F" w:rsidRPr="0015365E" w:rsidRDefault="00C24F8F" w:rsidP="0069159F">
            <w:pPr>
              <w:pStyle w:val="NoSpacing"/>
              <w:jc w:val="center"/>
              <w:rPr>
                <w:rFonts w:cs="Times New Roman"/>
              </w:rPr>
            </w:pPr>
            <w:r w:rsidRPr="00C24F8F">
              <w:rPr>
                <w:rFonts w:cs="Times New Roman"/>
              </w:rPr>
              <w:t>45.5</w:t>
            </w:r>
          </w:p>
        </w:tc>
        <w:tc>
          <w:tcPr>
            <w:tcW w:w="1013" w:type="dxa"/>
            <w:tcBorders>
              <w:top w:val="single" w:sz="4" w:space="0" w:color="auto"/>
              <w:left w:val="nil"/>
              <w:bottom w:val="single" w:sz="4" w:space="0" w:color="auto"/>
              <w:right w:val="single" w:sz="4" w:space="0" w:color="auto"/>
            </w:tcBorders>
            <w:shd w:val="clear" w:color="auto" w:fill="auto"/>
            <w:vAlign w:val="center"/>
          </w:tcPr>
          <w:p w14:paraId="13B30329" w14:textId="77777777" w:rsidR="0069159F" w:rsidRDefault="00C24F8F" w:rsidP="00C24F8F">
            <w:pPr>
              <w:jc w:val="center"/>
              <w:rPr>
                <w:rFonts w:ascii="Calibri" w:hAnsi="Calibri"/>
                <w:color w:val="000000"/>
              </w:rPr>
            </w:pPr>
            <w:r>
              <w:rPr>
                <w:rFonts w:ascii="Calibri" w:hAnsi="Calibri"/>
                <w:color w:val="000000"/>
              </w:rPr>
              <w:t>47.6</w:t>
            </w:r>
          </w:p>
        </w:tc>
        <w:tc>
          <w:tcPr>
            <w:tcW w:w="1193" w:type="dxa"/>
            <w:tcBorders>
              <w:top w:val="single" w:sz="4" w:space="0" w:color="auto"/>
              <w:left w:val="nil"/>
              <w:bottom w:val="single" w:sz="4" w:space="0" w:color="auto"/>
              <w:right w:val="single" w:sz="4" w:space="0" w:color="auto"/>
            </w:tcBorders>
            <w:vAlign w:val="center"/>
          </w:tcPr>
          <w:p w14:paraId="558CE6D4" w14:textId="77777777" w:rsidR="0069159F" w:rsidRPr="00280941" w:rsidRDefault="00C24F8F" w:rsidP="0069159F">
            <w:pPr>
              <w:ind w:right="86"/>
              <w:jc w:val="center"/>
              <w:rPr>
                <w:rFonts w:ascii="Calibri" w:hAnsi="Calibri"/>
                <w:color w:val="000000"/>
              </w:rPr>
            </w:pPr>
            <w:r w:rsidRPr="00C24F8F">
              <w:rPr>
                <w:rFonts w:ascii="Calibri" w:hAnsi="Calibri"/>
                <w:color w:val="000000"/>
              </w:rPr>
              <w:t>-9.0%</w:t>
            </w:r>
          </w:p>
        </w:tc>
      </w:tr>
      <w:tr w:rsidR="008D74F0" w:rsidRPr="0015365E" w14:paraId="730AD2E9" w14:textId="77777777" w:rsidTr="0069159F">
        <w:tc>
          <w:tcPr>
            <w:tcW w:w="1417" w:type="dxa"/>
            <w:shd w:val="clear" w:color="auto" w:fill="D6E3BC" w:themeFill="accent3" w:themeFillTint="66"/>
          </w:tcPr>
          <w:p w14:paraId="65BB79ED" w14:textId="77777777" w:rsidR="008D74F0" w:rsidRPr="00377F43" w:rsidRDefault="008D74F0" w:rsidP="00521718">
            <w:pPr>
              <w:pStyle w:val="NoSpacing"/>
              <w:rPr>
                <w:rFonts w:cs="Times New Roman"/>
                <w:b/>
              </w:rPr>
            </w:pPr>
            <w:r w:rsidRPr="00377F43">
              <w:rPr>
                <w:rFonts w:cs="Times New Roman"/>
                <w:b/>
              </w:rPr>
              <w:t>Program Average*</w:t>
            </w:r>
          </w:p>
        </w:tc>
        <w:tc>
          <w:tcPr>
            <w:tcW w:w="1170" w:type="dxa"/>
            <w:shd w:val="clear" w:color="auto" w:fill="D6E3BC" w:themeFill="accent3" w:themeFillTint="66"/>
            <w:vAlign w:val="center"/>
          </w:tcPr>
          <w:p w14:paraId="64416957" w14:textId="77777777" w:rsidR="008D74F0" w:rsidRPr="0015365E" w:rsidRDefault="0069159F" w:rsidP="0069159F">
            <w:pPr>
              <w:pStyle w:val="Default"/>
              <w:jc w:val="center"/>
              <w:rPr>
                <w:rFonts w:asciiTheme="minorHAnsi" w:hAnsiTheme="minorHAnsi"/>
                <w:color w:val="auto"/>
                <w:sz w:val="22"/>
                <w:szCs w:val="22"/>
              </w:rPr>
            </w:pPr>
            <w:r>
              <w:rPr>
                <w:rFonts w:asciiTheme="minorHAnsi" w:hAnsiTheme="minorHAnsi"/>
                <w:color w:val="auto"/>
                <w:sz w:val="22"/>
                <w:szCs w:val="22"/>
              </w:rPr>
              <w:t>20</w:t>
            </w:r>
          </w:p>
        </w:tc>
        <w:tc>
          <w:tcPr>
            <w:tcW w:w="1170" w:type="dxa"/>
            <w:shd w:val="clear" w:color="auto" w:fill="D6E3BC" w:themeFill="accent3" w:themeFillTint="66"/>
            <w:vAlign w:val="center"/>
          </w:tcPr>
          <w:p w14:paraId="3C730C31" w14:textId="77777777" w:rsidR="008D74F0" w:rsidRPr="0015365E" w:rsidRDefault="0069159F" w:rsidP="0069159F">
            <w:pPr>
              <w:pStyle w:val="Default"/>
              <w:jc w:val="center"/>
              <w:rPr>
                <w:rFonts w:asciiTheme="minorHAnsi" w:hAnsiTheme="minorHAnsi"/>
                <w:color w:val="auto"/>
                <w:sz w:val="22"/>
                <w:szCs w:val="22"/>
              </w:rPr>
            </w:pPr>
            <w:r w:rsidRPr="0069159F">
              <w:rPr>
                <w:rFonts w:asciiTheme="minorHAnsi" w:hAnsiTheme="minorHAnsi"/>
                <w:color w:val="auto"/>
                <w:sz w:val="22"/>
                <w:szCs w:val="22"/>
              </w:rPr>
              <w:t>37.1</w:t>
            </w:r>
          </w:p>
        </w:tc>
        <w:tc>
          <w:tcPr>
            <w:tcW w:w="1080" w:type="dxa"/>
            <w:shd w:val="clear" w:color="auto" w:fill="D6E3BC" w:themeFill="accent3" w:themeFillTint="66"/>
            <w:vAlign w:val="center"/>
          </w:tcPr>
          <w:p w14:paraId="24A7889F" w14:textId="77777777" w:rsidR="008D74F0" w:rsidRPr="0015365E" w:rsidRDefault="0069159F" w:rsidP="0069159F">
            <w:pPr>
              <w:pStyle w:val="NoSpacing"/>
              <w:jc w:val="center"/>
              <w:rPr>
                <w:rFonts w:cs="Times New Roman"/>
              </w:rPr>
            </w:pPr>
            <w:r w:rsidRPr="0069159F">
              <w:rPr>
                <w:rFonts w:cs="Times New Roman"/>
              </w:rPr>
              <w:t>18</w:t>
            </w:r>
          </w:p>
        </w:tc>
        <w:tc>
          <w:tcPr>
            <w:tcW w:w="1080" w:type="dxa"/>
            <w:shd w:val="clear" w:color="auto" w:fill="D6E3BC" w:themeFill="accent3" w:themeFillTint="66"/>
            <w:vAlign w:val="center"/>
          </w:tcPr>
          <w:p w14:paraId="4A3106EA" w14:textId="77777777" w:rsidR="008D74F0" w:rsidRPr="0015365E" w:rsidRDefault="0069159F" w:rsidP="0069159F">
            <w:pPr>
              <w:pStyle w:val="NoSpacing"/>
              <w:jc w:val="center"/>
              <w:rPr>
                <w:rFonts w:cs="Times New Roman"/>
              </w:rPr>
            </w:pPr>
            <w:r w:rsidRPr="0069159F">
              <w:rPr>
                <w:rFonts w:cs="Times New Roman"/>
              </w:rPr>
              <w:t>39.4</w:t>
            </w:r>
          </w:p>
        </w:tc>
        <w:tc>
          <w:tcPr>
            <w:tcW w:w="1080" w:type="dxa"/>
            <w:shd w:val="clear" w:color="auto" w:fill="D6E3BC" w:themeFill="accent3" w:themeFillTint="66"/>
            <w:vAlign w:val="center"/>
          </w:tcPr>
          <w:p w14:paraId="55E31FF7" w14:textId="77777777" w:rsidR="008D74F0" w:rsidRPr="0015365E" w:rsidRDefault="0069159F" w:rsidP="0069159F">
            <w:pPr>
              <w:pStyle w:val="NoSpacing"/>
              <w:jc w:val="center"/>
              <w:rPr>
                <w:rFonts w:cs="Times New Roman"/>
              </w:rPr>
            </w:pPr>
            <w:r w:rsidRPr="0069159F">
              <w:rPr>
                <w:rFonts w:cs="Times New Roman"/>
              </w:rPr>
              <w:t>20</w:t>
            </w:r>
          </w:p>
        </w:tc>
        <w:tc>
          <w:tcPr>
            <w:tcW w:w="1080" w:type="dxa"/>
            <w:shd w:val="clear" w:color="auto" w:fill="D6E3BC" w:themeFill="accent3" w:themeFillTint="66"/>
            <w:vAlign w:val="center"/>
          </w:tcPr>
          <w:p w14:paraId="054E2239" w14:textId="77777777" w:rsidR="008D74F0" w:rsidRPr="0015365E" w:rsidRDefault="0069159F" w:rsidP="0069159F">
            <w:pPr>
              <w:pStyle w:val="NoSpacing"/>
              <w:jc w:val="center"/>
              <w:rPr>
                <w:rFonts w:cs="Times New Roman"/>
              </w:rPr>
            </w:pPr>
            <w:r>
              <w:rPr>
                <w:rFonts w:cs="Times New Roman"/>
              </w:rPr>
              <w:t>37</w:t>
            </w:r>
          </w:p>
        </w:tc>
        <w:tc>
          <w:tcPr>
            <w:tcW w:w="1013" w:type="dxa"/>
            <w:tcBorders>
              <w:top w:val="single" w:sz="4" w:space="0" w:color="auto"/>
            </w:tcBorders>
            <w:shd w:val="clear" w:color="auto" w:fill="D6E3BC" w:themeFill="accent3" w:themeFillTint="66"/>
            <w:vAlign w:val="center"/>
          </w:tcPr>
          <w:p w14:paraId="21838FDE" w14:textId="77777777" w:rsidR="008D74F0" w:rsidRPr="0015365E" w:rsidRDefault="0069159F" w:rsidP="0069159F">
            <w:pPr>
              <w:pStyle w:val="NoSpacing"/>
              <w:jc w:val="center"/>
              <w:rPr>
                <w:rFonts w:cs="Times New Roman"/>
              </w:rPr>
            </w:pPr>
            <w:r>
              <w:rPr>
                <w:rFonts w:cs="Times New Roman"/>
              </w:rPr>
              <w:t>37.8</w:t>
            </w:r>
          </w:p>
        </w:tc>
        <w:tc>
          <w:tcPr>
            <w:tcW w:w="1193" w:type="dxa"/>
            <w:tcBorders>
              <w:top w:val="single" w:sz="4" w:space="0" w:color="auto"/>
            </w:tcBorders>
            <w:shd w:val="clear" w:color="auto" w:fill="D6E3BC" w:themeFill="accent3" w:themeFillTint="66"/>
            <w:vAlign w:val="center"/>
          </w:tcPr>
          <w:p w14:paraId="4F33031A" w14:textId="77777777" w:rsidR="008D74F0" w:rsidRDefault="0069159F" w:rsidP="0069159F">
            <w:pPr>
              <w:pStyle w:val="NoSpacing"/>
              <w:ind w:right="86"/>
              <w:jc w:val="center"/>
              <w:rPr>
                <w:rFonts w:cs="Times New Roman"/>
              </w:rPr>
            </w:pPr>
            <w:r w:rsidRPr="0069159F">
              <w:rPr>
                <w:rFonts w:cs="Times New Roman"/>
              </w:rPr>
              <w:t>-0.3%</w:t>
            </w:r>
          </w:p>
        </w:tc>
      </w:tr>
      <w:tr w:rsidR="008F0CB6" w:rsidRPr="0015365E" w14:paraId="3DEF7B58" w14:textId="77777777" w:rsidTr="00211B2E">
        <w:tc>
          <w:tcPr>
            <w:tcW w:w="1417" w:type="dxa"/>
            <w:shd w:val="clear" w:color="auto" w:fill="D6E3BC" w:themeFill="accent3" w:themeFillTint="66"/>
          </w:tcPr>
          <w:p w14:paraId="014A2604" w14:textId="77777777" w:rsidR="008F0CB6" w:rsidRPr="00377F43" w:rsidRDefault="008F0CB6" w:rsidP="008F0CB6">
            <w:pPr>
              <w:pStyle w:val="NoSpacing"/>
              <w:rPr>
                <w:rFonts w:cs="Times New Roman"/>
                <w:b/>
              </w:rPr>
            </w:pPr>
            <w:r w:rsidRPr="0027066A">
              <w:rPr>
                <w:rFonts w:cs="Times New Roman"/>
                <w:b/>
              </w:rPr>
              <w:t>Institutional Average*</w:t>
            </w:r>
          </w:p>
        </w:tc>
        <w:tc>
          <w:tcPr>
            <w:tcW w:w="1170" w:type="dxa"/>
            <w:shd w:val="clear" w:color="auto" w:fill="D6E3BC" w:themeFill="accent3" w:themeFillTint="66"/>
            <w:vAlign w:val="center"/>
          </w:tcPr>
          <w:p w14:paraId="14A11430" w14:textId="77777777" w:rsidR="008F0CB6" w:rsidRPr="0015365E" w:rsidRDefault="008F0CB6" w:rsidP="008F0CB6">
            <w:pPr>
              <w:pStyle w:val="Default"/>
              <w:jc w:val="center"/>
              <w:rPr>
                <w:rFonts w:asciiTheme="minorHAnsi" w:hAnsiTheme="minorHAnsi"/>
                <w:color w:val="auto"/>
                <w:sz w:val="22"/>
                <w:szCs w:val="22"/>
              </w:rPr>
            </w:pPr>
            <w:r>
              <w:rPr>
                <w:rFonts w:asciiTheme="minorHAnsi" w:hAnsiTheme="minorHAnsi"/>
                <w:color w:val="auto"/>
                <w:sz w:val="22"/>
                <w:szCs w:val="22"/>
              </w:rPr>
              <w:t>1,474</w:t>
            </w:r>
          </w:p>
        </w:tc>
        <w:tc>
          <w:tcPr>
            <w:tcW w:w="1170" w:type="dxa"/>
            <w:shd w:val="clear" w:color="auto" w:fill="D6E3BC" w:themeFill="accent3" w:themeFillTint="66"/>
            <w:vAlign w:val="center"/>
          </w:tcPr>
          <w:p w14:paraId="029039C7" w14:textId="77777777" w:rsidR="008F0CB6" w:rsidRPr="0015365E" w:rsidRDefault="008F0CB6" w:rsidP="008F0CB6">
            <w:pPr>
              <w:pStyle w:val="Default"/>
              <w:jc w:val="center"/>
              <w:rPr>
                <w:rFonts w:asciiTheme="minorHAnsi" w:hAnsiTheme="minorHAnsi"/>
                <w:color w:val="auto"/>
                <w:sz w:val="22"/>
                <w:szCs w:val="22"/>
              </w:rPr>
            </w:pPr>
            <w:r>
              <w:rPr>
                <w:rFonts w:asciiTheme="minorHAnsi" w:hAnsiTheme="minorHAnsi"/>
                <w:color w:val="auto"/>
                <w:sz w:val="22"/>
                <w:szCs w:val="22"/>
              </w:rPr>
              <w:t>24.8</w:t>
            </w:r>
          </w:p>
        </w:tc>
        <w:tc>
          <w:tcPr>
            <w:tcW w:w="1080" w:type="dxa"/>
            <w:shd w:val="clear" w:color="auto" w:fill="D6E3BC" w:themeFill="accent3" w:themeFillTint="66"/>
            <w:vAlign w:val="center"/>
          </w:tcPr>
          <w:p w14:paraId="72053915" w14:textId="77777777" w:rsidR="008F0CB6" w:rsidRPr="0015365E" w:rsidRDefault="008F0CB6" w:rsidP="008F0CB6">
            <w:pPr>
              <w:pStyle w:val="NoSpacing"/>
              <w:jc w:val="center"/>
              <w:rPr>
                <w:rFonts w:cs="Times New Roman"/>
              </w:rPr>
            </w:pPr>
            <w:r>
              <w:rPr>
                <w:rFonts w:cs="Times New Roman"/>
              </w:rPr>
              <w:t>1,406</w:t>
            </w:r>
          </w:p>
        </w:tc>
        <w:tc>
          <w:tcPr>
            <w:tcW w:w="1080" w:type="dxa"/>
            <w:shd w:val="clear" w:color="auto" w:fill="D6E3BC" w:themeFill="accent3" w:themeFillTint="66"/>
            <w:vAlign w:val="center"/>
          </w:tcPr>
          <w:p w14:paraId="4D6BBC26" w14:textId="77777777" w:rsidR="008F0CB6" w:rsidRPr="0015365E" w:rsidRDefault="008F0CB6" w:rsidP="008F0CB6">
            <w:pPr>
              <w:pStyle w:val="NoSpacing"/>
              <w:jc w:val="center"/>
              <w:rPr>
                <w:rFonts w:cs="Times New Roman"/>
              </w:rPr>
            </w:pPr>
            <w:r>
              <w:rPr>
                <w:rFonts w:cs="Times New Roman"/>
              </w:rPr>
              <w:t>25.7</w:t>
            </w:r>
          </w:p>
        </w:tc>
        <w:tc>
          <w:tcPr>
            <w:tcW w:w="1080" w:type="dxa"/>
            <w:shd w:val="clear" w:color="auto" w:fill="D6E3BC" w:themeFill="accent3" w:themeFillTint="66"/>
            <w:vAlign w:val="center"/>
          </w:tcPr>
          <w:p w14:paraId="391DEB20" w14:textId="77777777" w:rsidR="008F0CB6" w:rsidRPr="0015365E" w:rsidRDefault="008F0CB6" w:rsidP="008F0CB6">
            <w:pPr>
              <w:pStyle w:val="NoSpacing"/>
              <w:jc w:val="center"/>
              <w:rPr>
                <w:rFonts w:cs="Times New Roman"/>
              </w:rPr>
            </w:pPr>
            <w:r>
              <w:rPr>
                <w:rFonts w:cs="Times New Roman"/>
              </w:rPr>
              <w:t>1,313</w:t>
            </w:r>
          </w:p>
        </w:tc>
        <w:tc>
          <w:tcPr>
            <w:tcW w:w="1080" w:type="dxa"/>
            <w:shd w:val="clear" w:color="auto" w:fill="D6E3BC" w:themeFill="accent3" w:themeFillTint="66"/>
            <w:vAlign w:val="center"/>
          </w:tcPr>
          <w:p w14:paraId="4BD204FD" w14:textId="77777777" w:rsidR="008F0CB6" w:rsidRPr="0015365E" w:rsidRDefault="008F0CB6" w:rsidP="008F0CB6">
            <w:pPr>
              <w:pStyle w:val="NoSpacing"/>
              <w:jc w:val="center"/>
              <w:rPr>
                <w:rFonts w:cs="Times New Roman"/>
              </w:rPr>
            </w:pPr>
            <w:r>
              <w:rPr>
                <w:rFonts w:cs="Times New Roman"/>
              </w:rPr>
              <w:t>24.8</w:t>
            </w:r>
          </w:p>
        </w:tc>
        <w:tc>
          <w:tcPr>
            <w:tcW w:w="1013" w:type="dxa"/>
            <w:tcBorders>
              <w:top w:val="single" w:sz="4" w:space="0" w:color="auto"/>
            </w:tcBorders>
            <w:shd w:val="clear" w:color="auto" w:fill="D6E3BC" w:themeFill="accent3" w:themeFillTint="66"/>
            <w:vAlign w:val="center"/>
          </w:tcPr>
          <w:p w14:paraId="531639FF" w14:textId="77777777" w:rsidR="008F0CB6" w:rsidRPr="0015365E" w:rsidRDefault="008F0CB6" w:rsidP="008F0CB6">
            <w:pPr>
              <w:pStyle w:val="NoSpacing"/>
              <w:jc w:val="center"/>
              <w:rPr>
                <w:rFonts w:cs="Times New Roman"/>
              </w:rPr>
            </w:pPr>
            <w:r>
              <w:rPr>
                <w:rFonts w:cs="Times New Roman"/>
              </w:rPr>
              <w:t>25.1</w:t>
            </w:r>
          </w:p>
        </w:tc>
        <w:tc>
          <w:tcPr>
            <w:tcW w:w="1193" w:type="dxa"/>
            <w:tcBorders>
              <w:top w:val="single" w:sz="4" w:space="0" w:color="auto"/>
            </w:tcBorders>
            <w:shd w:val="clear" w:color="auto" w:fill="D6E3BC" w:themeFill="accent3" w:themeFillTint="66"/>
            <w:vAlign w:val="center"/>
          </w:tcPr>
          <w:p w14:paraId="16BBCE8B" w14:textId="77777777" w:rsidR="008F0CB6" w:rsidRPr="0015365E" w:rsidRDefault="005F7027" w:rsidP="008F0CB6">
            <w:pPr>
              <w:pStyle w:val="NoSpacing"/>
              <w:jc w:val="center"/>
              <w:rPr>
                <w:rFonts w:cs="Times New Roman"/>
              </w:rPr>
            </w:pPr>
            <w:r>
              <w:rPr>
                <w:rFonts w:cs="Times New Roman"/>
              </w:rPr>
              <w:t>1.2%</w:t>
            </w:r>
          </w:p>
        </w:tc>
      </w:tr>
      <w:tr w:rsidR="008F0CB6" w:rsidRPr="0069159F" w14:paraId="6AB0C21B" w14:textId="77777777" w:rsidTr="00521718">
        <w:tc>
          <w:tcPr>
            <w:tcW w:w="10283" w:type="dxa"/>
            <w:gridSpan w:val="9"/>
            <w:shd w:val="clear" w:color="auto" w:fill="D6E3BC" w:themeFill="accent3" w:themeFillTint="66"/>
          </w:tcPr>
          <w:p w14:paraId="275BB86F" w14:textId="77777777" w:rsidR="008F0CB6" w:rsidRPr="0069159F" w:rsidRDefault="008F0CB6" w:rsidP="008F0CB6">
            <w:pPr>
              <w:rPr>
                <w:rFonts w:cs="Times New Roman"/>
                <w:i/>
                <w:color w:val="000000"/>
              </w:rPr>
            </w:pPr>
            <w:r w:rsidRPr="0069159F">
              <w:rPr>
                <w:rFonts w:cs="Times New Roman"/>
                <w:i/>
                <w:color w:val="000000"/>
              </w:rPr>
              <w:t xml:space="preserve">Source: SQL Enrollment and </w:t>
            </w:r>
            <w:r w:rsidRPr="008F0CB6">
              <w:rPr>
                <w:rFonts w:cs="Times New Roman"/>
                <w:i/>
                <w:color w:val="000000"/>
              </w:rPr>
              <w:t>Course Sections Files</w:t>
            </w:r>
          </w:p>
          <w:p w14:paraId="04BF4F86" w14:textId="77777777" w:rsidR="008F0CB6" w:rsidRPr="0069159F" w:rsidRDefault="008F0CB6" w:rsidP="008F0CB6">
            <w:pPr>
              <w:pStyle w:val="NoSpacing"/>
              <w:rPr>
                <w:rFonts w:cs="Times New Roman"/>
              </w:rPr>
            </w:pPr>
            <w:r w:rsidRPr="0069159F">
              <w:rPr>
                <w:rFonts w:cs="Times New Roman"/>
              </w:rPr>
              <w:t>*Average Section Size across the three-year period for courses, and both within academic years and across the three-year period for the program and institutional levels is calculated as:</w:t>
            </w:r>
          </w:p>
          <w:p w14:paraId="3A5A68F3" w14:textId="77777777" w:rsidR="008F0CB6" w:rsidRPr="0069159F" w:rsidRDefault="008F0CB6" w:rsidP="008F0CB6">
            <w:pPr>
              <w:pStyle w:val="NoSpacing"/>
              <w:jc w:val="center"/>
              <w:rPr>
                <w:rFonts w:cs="Times New Roman"/>
                <w:u w:val="single"/>
              </w:rPr>
            </w:pPr>
            <w:r w:rsidRPr="0069159F">
              <w:rPr>
                <w:rFonts w:cs="Times New Roman"/>
                <w:u w:val="single"/>
              </w:rPr>
              <w:t>Total # Enrollments</w:t>
            </w:r>
            <w:r w:rsidRPr="0069159F">
              <w:rPr>
                <w:rFonts w:cs="Times New Roman"/>
              </w:rPr>
              <w:t>.</w:t>
            </w:r>
          </w:p>
          <w:p w14:paraId="3978FEA1" w14:textId="77777777" w:rsidR="008F0CB6" w:rsidRPr="0069159F" w:rsidRDefault="008F0CB6" w:rsidP="008F0CB6">
            <w:pPr>
              <w:pStyle w:val="NoSpacing"/>
              <w:jc w:val="center"/>
              <w:rPr>
                <w:rFonts w:cs="Times New Roman"/>
              </w:rPr>
            </w:pPr>
            <w:r w:rsidRPr="0069159F">
              <w:rPr>
                <w:rFonts w:cs="Times New Roman"/>
              </w:rPr>
              <w:t>Total # Sections</w:t>
            </w:r>
          </w:p>
          <w:p w14:paraId="71CD43D9" w14:textId="77777777" w:rsidR="008F0CB6" w:rsidRPr="00D271FF" w:rsidRDefault="008F0CB6" w:rsidP="008F0CB6">
            <w:pPr>
              <w:pStyle w:val="NoSpacing"/>
              <w:rPr>
                <w:rFonts w:cs="Times New Roman"/>
                <w:highlight w:val="yellow"/>
              </w:rPr>
            </w:pPr>
            <w:r w:rsidRPr="0069159F">
              <w:rPr>
                <w:rFonts w:cs="Times New Roman"/>
              </w:rPr>
              <w:t>It is not the average of the three annual averages.</w:t>
            </w:r>
          </w:p>
        </w:tc>
      </w:tr>
    </w:tbl>
    <w:p w14:paraId="1A1383C4" w14:textId="77777777" w:rsidR="008D74F0" w:rsidRDefault="008D74F0" w:rsidP="008D74F0">
      <w:pPr>
        <w:pStyle w:val="NoSpacing"/>
        <w:rPr>
          <w:rFonts w:eastAsia="Times New Roman" w:cs="Times New Roman"/>
          <w:color w:val="000000"/>
        </w:rPr>
      </w:pPr>
    </w:p>
    <w:tbl>
      <w:tblPr>
        <w:tblStyle w:val="TableGrid"/>
        <w:tblW w:w="0" w:type="auto"/>
        <w:tblLook w:val="04A0" w:firstRow="1" w:lastRow="0" w:firstColumn="1" w:lastColumn="0" w:noHBand="0" w:noVBand="1"/>
      </w:tblPr>
      <w:tblGrid>
        <w:gridCol w:w="10070"/>
      </w:tblGrid>
      <w:tr w:rsidR="008D74F0" w14:paraId="232DCC7B" w14:textId="77777777" w:rsidTr="00521718">
        <w:tc>
          <w:tcPr>
            <w:tcW w:w="10070" w:type="dxa"/>
          </w:tcPr>
          <w:p w14:paraId="79B2B6A3" w14:textId="77777777" w:rsidR="005F7027" w:rsidRDefault="008D74F0" w:rsidP="00521718">
            <w:pPr>
              <w:rPr>
                <w:rFonts w:cs="Times New Roman"/>
                <w:i/>
              </w:rPr>
            </w:pPr>
            <w:r w:rsidRPr="00B75916">
              <w:rPr>
                <w:rFonts w:cs="Times New Roman"/>
                <w:i/>
                <w:u w:val="single"/>
              </w:rPr>
              <w:t>RPIE Analysis</w:t>
            </w:r>
            <w:r w:rsidR="004C10FD">
              <w:rPr>
                <w:rFonts w:cs="Times New Roman"/>
                <w:i/>
              </w:rPr>
              <w:t>:</w:t>
            </w:r>
            <w:r w:rsidR="00521718">
              <w:rPr>
                <w:rFonts w:cs="Times New Roman"/>
                <w:i/>
              </w:rPr>
              <w:t xml:space="preserve"> </w:t>
            </w:r>
            <w:r w:rsidR="005F7027" w:rsidRPr="005F7027">
              <w:rPr>
                <w:rFonts w:cs="Times New Roman"/>
                <w:i/>
              </w:rPr>
              <w:t xml:space="preserve">Over the past three years, the </w:t>
            </w:r>
            <w:r w:rsidR="005F7027">
              <w:rPr>
                <w:rFonts w:cs="Times New Roman"/>
                <w:i/>
              </w:rPr>
              <w:t>Sociology</w:t>
            </w:r>
            <w:r w:rsidR="005F7027" w:rsidRPr="005F7027">
              <w:rPr>
                <w:rFonts w:cs="Times New Roman"/>
                <w:i/>
              </w:rPr>
              <w:t xml:space="preserve"> Program has claimed an average of </w:t>
            </w:r>
            <w:r w:rsidR="005F7027">
              <w:rPr>
                <w:rFonts w:cs="Times New Roman"/>
                <w:i/>
              </w:rPr>
              <w:t xml:space="preserve">37.8 </w:t>
            </w:r>
            <w:r w:rsidR="005F7027" w:rsidRPr="005F7027">
              <w:rPr>
                <w:rFonts w:cs="Times New Roman"/>
                <w:i/>
              </w:rPr>
              <w:t xml:space="preserve">students per section.  The average class size in the program has exceeded the average class size of 25.1 students per section across the institution during this period.  The average class size in the </w:t>
            </w:r>
            <w:r w:rsidR="005F7027">
              <w:rPr>
                <w:rFonts w:cs="Times New Roman"/>
                <w:i/>
              </w:rPr>
              <w:t>Sociology</w:t>
            </w:r>
            <w:r w:rsidR="005F7027" w:rsidRPr="005F7027">
              <w:rPr>
                <w:rFonts w:cs="Times New Roman"/>
                <w:i/>
              </w:rPr>
              <w:t xml:space="preserve"> Program decreased by </w:t>
            </w:r>
            <w:r w:rsidR="005F7027">
              <w:rPr>
                <w:rFonts w:cs="Times New Roman"/>
                <w:i/>
              </w:rPr>
              <w:t>0.3</w:t>
            </w:r>
            <w:r w:rsidR="005F7027" w:rsidRPr="005F7027">
              <w:rPr>
                <w:rFonts w:cs="Times New Roman"/>
                <w:i/>
              </w:rPr>
              <w:t>% over the past three years.  Average class size at the institutional level increased by 1.2% over the same period.</w:t>
            </w:r>
          </w:p>
          <w:p w14:paraId="58159382" w14:textId="77777777" w:rsidR="00330D5F" w:rsidRDefault="00330D5F" w:rsidP="00521718">
            <w:pPr>
              <w:rPr>
                <w:rFonts w:cs="Times New Roman"/>
                <w:i/>
              </w:rPr>
            </w:pPr>
          </w:p>
          <w:p w14:paraId="4EC8CBA6" w14:textId="77777777" w:rsidR="00330D5F" w:rsidRDefault="00330D5F" w:rsidP="00330D5F">
            <w:pPr>
              <w:rPr>
                <w:rFonts w:cs="Times New Roman"/>
                <w:i/>
              </w:rPr>
            </w:pPr>
            <w:r>
              <w:rPr>
                <w:rFonts w:cs="Times New Roman"/>
                <w:i/>
              </w:rPr>
              <w:t xml:space="preserve">Average </w:t>
            </w:r>
            <w:r w:rsidR="005F7027">
              <w:rPr>
                <w:rFonts w:cs="Times New Roman"/>
                <w:i/>
              </w:rPr>
              <w:t xml:space="preserve">class </w:t>
            </w:r>
            <w:r>
              <w:rPr>
                <w:rFonts w:cs="Times New Roman"/>
                <w:i/>
              </w:rPr>
              <w:t>size for the following course</w:t>
            </w:r>
            <w:r w:rsidR="005F7027">
              <w:rPr>
                <w:rFonts w:cs="Times New Roman"/>
                <w:i/>
              </w:rPr>
              <w:t xml:space="preserve"> increased </w:t>
            </w:r>
            <w:r>
              <w:rPr>
                <w:rFonts w:cs="Times New Roman"/>
                <w:i/>
              </w:rPr>
              <w:t>by more than 1</w:t>
            </w:r>
            <w:r w:rsidR="005F7027">
              <w:rPr>
                <w:rFonts w:cs="Times New Roman"/>
                <w:i/>
              </w:rPr>
              <w:t>0%  between 2016-2017 and 2018-2019</w:t>
            </w:r>
            <w:r>
              <w:rPr>
                <w:rFonts w:cs="Times New Roman"/>
                <w:i/>
              </w:rPr>
              <w:t>:</w:t>
            </w:r>
          </w:p>
          <w:p w14:paraId="08398EF4" w14:textId="77777777" w:rsidR="008D74F0" w:rsidRPr="00330D5F" w:rsidRDefault="00977E13" w:rsidP="00885C6E">
            <w:pPr>
              <w:ind w:left="1050"/>
            </w:pPr>
            <w:r w:rsidRPr="00977E13">
              <w:rPr>
                <w:rFonts w:cs="Times New Roman"/>
                <w:i/>
              </w:rPr>
              <w:t>o</w:t>
            </w:r>
            <w:r>
              <w:rPr>
                <w:rFonts w:cs="Times New Roman"/>
                <w:i/>
              </w:rPr>
              <w:tab/>
              <w:t xml:space="preserve">SOCI-122 (56.7%) </w:t>
            </w:r>
          </w:p>
        </w:tc>
      </w:tr>
    </w:tbl>
    <w:p w14:paraId="2F0A5A1C" w14:textId="77777777" w:rsidR="008D74F0" w:rsidRDefault="008D74F0" w:rsidP="008D74F0">
      <w:pPr>
        <w:pStyle w:val="NoSpacing"/>
        <w:rPr>
          <w:rFonts w:cs="Times New Roman"/>
          <w:b/>
        </w:rPr>
      </w:pPr>
    </w:p>
    <w:p w14:paraId="3B2FAC54" w14:textId="77777777" w:rsidR="008D74F0" w:rsidRDefault="008D74F0" w:rsidP="008D74F0">
      <w:pPr>
        <w:pStyle w:val="NoSpacing"/>
        <w:outlineLvl w:val="0"/>
        <w:rPr>
          <w:rFonts w:cs="Times New Roman"/>
          <w:b/>
        </w:rPr>
      </w:pPr>
      <w:r w:rsidRPr="00526DA3">
        <w:rPr>
          <w:rFonts w:cs="Times New Roman"/>
          <w:b/>
        </w:rPr>
        <w:t xml:space="preserve">Program </w:t>
      </w:r>
      <w:r>
        <w:rPr>
          <w:rFonts w:cs="Times New Roman"/>
          <w:b/>
        </w:rPr>
        <w:t>Reflection</w:t>
      </w:r>
      <w:r w:rsidRPr="00526DA3">
        <w:rPr>
          <w:rFonts w:cs="Times New Roman"/>
          <w:b/>
        </w:rPr>
        <w:t xml:space="preserve">: </w:t>
      </w:r>
    </w:p>
    <w:tbl>
      <w:tblPr>
        <w:tblStyle w:val="TableGrid"/>
        <w:tblW w:w="0" w:type="auto"/>
        <w:tblLook w:val="04A0" w:firstRow="1" w:lastRow="0" w:firstColumn="1" w:lastColumn="0" w:noHBand="0" w:noVBand="1"/>
      </w:tblPr>
      <w:tblGrid>
        <w:gridCol w:w="10070"/>
      </w:tblGrid>
      <w:tr w:rsidR="008D74F0" w14:paraId="37EC5609" w14:textId="77777777" w:rsidTr="00521718">
        <w:tc>
          <w:tcPr>
            <w:tcW w:w="10070" w:type="dxa"/>
          </w:tcPr>
          <w:p w14:paraId="2EF2E949" w14:textId="77777777" w:rsidR="008D74F0" w:rsidRPr="00E730B2" w:rsidRDefault="008E4FF8" w:rsidP="00AA7D47">
            <w:pPr>
              <w:pStyle w:val="NoSpacing"/>
              <w:rPr>
                <w:rFonts w:cs="Times New Roman"/>
              </w:rPr>
            </w:pPr>
            <w:r>
              <w:rPr>
                <w:rFonts w:cs="Times New Roman"/>
              </w:rPr>
              <w:t>Sociology classes consistently exceed the institutional average class size.  One thing that has been especially effective is the offering of back-to-back</w:t>
            </w:r>
            <w:r w:rsidR="004C7513">
              <w:rPr>
                <w:rFonts w:cs="Times New Roman"/>
              </w:rPr>
              <w:t>, online,</w:t>
            </w:r>
            <w:r>
              <w:rPr>
                <w:rFonts w:cs="Times New Roman"/>
              </w:rPr>
              <w:t xml:space="preserve"> accelerated </w:t>
            </w:r>
            <w:r w:rsidR="004C7513">
              <w:rPr>
                <w:rFonts w:cs="Times New Roman"/>
              </w:rPr>
              <w:t xml:space="preserve">(8-week) </w:t>
            </w:r>
            <w:r>
              <w:rPr>
                <w:rFonts w:cs="Times New Roman"/>
              </w:rPr>
              <w:t>sections of SOCI 120 and SOCI 122 within the same semester</w:t>
            </w:r>
            <w:r w:rsidR="004C7513">
              <w:rPr>
                <w:rFonts w:cs="Times New Roman"/>
              </w:rPr>
              <w:t xml:space="preserve">.  These sections, which have been offered every semester since Fall 2017, regularly </w:t>
            </w:r>
            <w:r w:rsidR="001A1CE9">
              <w:rPr>
                <w:rFonts w:cs="Times New Roman"/>
              </w:rPr>
              <w:t>attract at least 50 students.</w:t>
            </w:r>
          </w:p>
        </w:tc>
      </w:tr>
    </w:tbl>
    <w:p w14:paraId="00AD59CF" w14:textId="77777777" w:rsidR="008D74F0" w:rsidRPr="008D74F0" w:rsidRDefault="008D74F0" w:rsidP="008D74F0">
      <w:pPr>
        <w:pStyle w:val="NoSpacing"/>
        <w:ind w:left="450"/>
        <w:rPr>
          <w:rFonts w:cs="Times New Roman"/>
          <w:b/>
        </w:rPr>
      </w:pPr>
    </w:p>
    <w:p w14:paraId="155B1911" w14:textId="77777777" w:rsidR="008D74F0" w:rsidRPr="00803A18" w:rsidRDefault="00F3728D" w:rsidP="008D74F0">
      <w:pPr>
        <w:pStyle w:val="ListParagraph"/>
        <w:numPr>
          <w:ilvl w:val="0"/>
          <w:numId w:val="28"/>
        </w:numPr>
        <w:spacing w:after="0" w:line="240" w:lineRule="auto"/>
        <w:rPr>
          <w:rFonts w:cs="Times New Roman"/>
          <w:b/>
        </w:rPr>
      </w:pPr>
      <w:r>
        <w:rPr>
          <w:rFonts w:cs="Times New Roman"/>
          <w:b/>
        </w:rPr>
        <w:t>Fill Rate and Productivity</w:t>
      </w:r>
    </w:p>
    <w:tbl>
      <w:tblPr>
        <w:tblStyle w:val="TableGrid"/>
        <w:tblpPr w:leftFromText="180" w:rightFromText="180" w:vertAnchor="text" w:horzAnchor="page" w:tblpX="2326" w:tblpY="68"/>
        <w:tblW w:w="7465" w:type="dxa"/>
        <w:tblLayout w:type="fixed"/>
        <w:tblLook w:val="04A0" w:firstRow="1" w:lastRow="0" w:firstColumn="1" w:lastColumn="0" w:noHBand="0" w:noVBand="1"/>
      </w:tblPr>
      <w:tblGrid>
        <w:gridCol w:w="2605"/>
        <w:gridCol w:w="1890"/>
        <w:gridCol w:w="1530"/>
        <w:gridCol w:w="1440"/>
      </w:tblGrid>
      <w:tr w:rsidR="003254CD" w:rsidRPr="0015365E" w14:paraId="624CED96" w14:textId="77777777" w:rsidTr="00211B2E">
        <w:tc>
          <w:tcPr>
            <w:tcW w:w="7465" w:type="dxa"/>
            <w:gridSpan w:val="4"/>
            <w:shd w:val="clear" w:color="auto" w:fill="D6E3BC" w:themeFill="accent3" w:themeFillTint="66"/>
          </w:tcPr>
          <w:p w14:paraId="62DD63DD" w14:textId="77777777" w:rsidR="003254CD" w:rsidRPr="00377F43" w:rsidRDefault="003254CD" w:rsidP="00521718">
            <w:pPr>
              <w:pStyle w:val="NoSpacing"/>
              <w:jc w:val="center"/>
              <w:rPr>
                <w:rFonts w:cs="Times New Roman"/>
                <w:b/>
              </w:rPr>
            </w:pPr>
            <w:r>
              <w:rPr>
                <w:rFonts w:cs="Times New Roman"/>
                <w:b/>
              </w:rPr>
              <w:t>Fill Rate</w:t>
            </w:r>
            <w:r w:rsidR="00AB2ED0">
              <w:rPr>
                <w:rFonts w:cs="Times New Roman"/>
                <w:b/>
              </w:rPr>
              <w:t>*</w:t>
            </w:r>
          </w:p>
        </w:tc>
      </w:tr>
      <w:tr w:rsidR="003254CD" w:rsidRPr="0015365E" w14:paraId="3D10E5BC" w14:textId="77777777" w:rsidTr="00605D72">
        <w:tc>
          <w:tcPr>
            <w:tcW w:w="2605" w:type="dxa"/>
            <w:shd w:val="clear" w:color="auto" w:fill="D6E3BC" w:themeFill="accent3" w:themeFillTint="66"/>
          </w:tcPr>
          <w:p w14:paraId="3C4382FC" w14:textId="77777777" w:rsidR="003254CD" w:rsidRPr="00F02FB2" w:rsidRDefault="003254CD" w:rsidP="003254CD">
            <w:pPr>
              <w:pStyle w:val="NoSpacing"/>
              <w:rPr>
                <w:rFonts w:cs="Times New Roman"/>
                <w:b/>
              </w:rPr>
            </w:pPr>
          </w:p>
        </w:tc>
        <w:tc>
          <w:tcPr>
            <w:tcW w:w="1890" w:type="dxa"/>
            <w:shd w:val="clear" w:color="auto" w:fill="D6E3BC" w:themeFill="accent3" w:themeFillTint="66"/>
          </w:tcPr>
          <w:p w14:paraId="0504E22E" w14:textId="77777777" w:rsidR="003254CD" w:rsidRPr="00377F43" w:rsidRDefault="00AB2ED0" w:rsidP="003254CD">
            <w:pPr>
              <w:pStyle w:val="NoSpacing"/>
              <w:jc w:val="center"/>
              <w:rPr>
                <w:rFonts w:cs="Times New Roman"/>
                <w:b/>
              </w:rPr>
            </w:pPr>
            <w:r>
              <w:rPr>
                <w:rFonts w:cs="Times New Roman"/>
                <w:b/>
              </w:rPr>
              <w:t>Enrollments</w:t>
            </w:r>
          </w:p>
        </w:tc>
        <w:tc>
          <w:tcPr>
            <w:tcW w:w="1530" w:type="dxa"/>
            <w:shd w:val="clear" w:color="auto" w:fill="D6E3BC" w:themeFill="accent3" w:themeFillTint="66"/>
          </w:tcPr>
          <w:p w14:paraId="2765B004" w14:textId="77777777" w:rsidR="003254CD" w:rsidRPr="00377F43" w:rsidRDefault="003254CD" w:rsidP="003254CD">
            <w:pPr>
              <w:pStyle w:val="NoSpacing"/>
              <w:jc w:val="center"/>
              <w:rPr>
                <w:rFonts w:cs="Times New Roman"/>
                <w:b/>
              </w:rPr>
            </w:pPr>
            <w:r>
              <w:rPr>
                <w:rFonts w:cs="Times New Roman"/>
                <w:b/>
              </w:rPr>
              <w:t>Capacity</w:t>
            </w:r>
          </w:p>
        </w:tc>
        <w:tc>
          <w:tcPr>
            <w:tcW w:w="1440" w:type="dxa"/>
            <w:shd w:val="clear" w:color="auto" w:fill="D6E3BC" w:themeFill="accent3" w:themeFillTint="66"/>
          </w:tcPr>
          <w:p w14:paraId="031E50DD" w14:textId="77777777" w:rsidR="003254CD" w:rsidRPr="00377F43" w:rsidRDefault="003254CD" w:rsidP="003254CD">
            <w:pPr>
              <w:pStyle w:val="NoSpacing"/>
              <w:jc w:val="center"/>
              <w:rPr>
                <w:rFonts w:cs="Times New Roman"/>
                <w:b/>
              </w:rPr>
            </w:pPr>
            <w:r>
              <w:rPr>
                <w:rFonts w:cs="Times New Roman"/>
                <w:b/>
              </w:rPr>
              <w:t>Fill Rate</w:t>
            </w:r>
          </w:p>
        </w:tc>
      </w:tr>
      <w:tr w:rsidR="003254CD" w:rsidRPr="0015365E" w14:paraId="330232D3" w14:textId="77777777" w:rsidTr="00521718">
        <w:tc>
          <w:tcPr>
            <w:tcW w:w="2605" w:type="dxa"/>
            <w:shd w:val="clear" w:color="auto" w:fill="D6E3BC" w:themeFill="accent3" w:themeFillTint="66"/>
          </w:tcPr>
          <w:p w14:paraId="4C4A20A9" w14:textId="77777777" w:rsidR="003254CD" w:rsidRPr="00F02FB2" w:rsidRDefault="003254CD" w:rsidP="003254CD">
            <w:pPr>
              <w:pStyle w:val="NoSpacing"/>
              <w:rPr>
                <w:rFonts w:cs="Times New Roman"/>
                <w:b/>
              </w:rPr>
            </w:pPr>
            <w:r w:rsidRPr="00F02FB2">
              <w:rPr>
                <w:rFonts w:cs="Times New Roman"/>
                <w:b/>
              </w:rPr>
              <w:t>2016-2017</w:t>
            </w:r>
          </w:p>
        </w:tc>
        <w:tc>
          <w:tcPr>
            <w:tcW w:w="1890" w:type="dxa"/>
            <w:shd w:val="clear" w:color="auto" w:fill="FFFFFF" w:themeFill="background1"/>
          </w:tcPr>
          <w:p w14:paraId="52D3C930" w14:textId="77777777" w:rsidR="003254CD" w:rsidRDefault="003254CD" w:rsidP="003254CD">
            <w:pPr>
              <w:pStyle w:val="NoSpacing"/>
              <w:jc w:val="center"/>
              <w:rPr>
                <w:rFonts w:cs="Times New Roman"/>
              </w:rPr>
            </w:pPr>
            <w:r>
              <w:rPr>
                <w:rFonts w:cs="Times New Roman"/>
              </w:rPr>
              <w:t>660</w:t>
            </w:r>
          </w:p>
        </w:tc>
        <w:tc>
          <w:tcPr>
            <w:tcW w:w="1530" w:type="dxa"/>
            <w:shd w:val="clear" w:color="auto" w:fill="FFFFFF" w:themeFill="background1"/>
          </w:tcPr>
          <w:p w14:paraId="21DA0F74" w14:textId="77777777" w:rsidR="003254CD" w:rsidRDefault="003254CD" w:rsidP="003254CD">
            <w:pPr>
              <w:pStyle w:val="NoSpacing"/>
              <w:jc w:val="center"/>
              <w:rPr>
                <w:rFonts w:cs="Times New Roman"/>
              </w:rPr>
            </w:pPr>
            <w:r>
              <w:rPr>
                <w:rFonts w:cs="Times New Roman"/>
              </w:rPr>
              <w:t>870</w:t>
            </w:r>
          </w:p>
        </w:tc>
        <w:tc>
          <w:tcPr>
            <w:tcW w:w="1440" w:type="dxa"/>
            <w:shd w:val="clear" w:color="auto" w:fill="FFFFFF" w:themeFill="background1"/>
          </w:tcPr>
          <w:p w14:paraId="458FA6E3" w14:textId="77777777" w:rsidR="003254CD" w:rsidRDefault="003254CD" w:rsidP="003254CD">
            <w:pPr>
              <w:pStyle w:val="NoSpacing"/>
              <w:jc w:val="center"/>
              <w:rPr>
                <w:rFonts w:cs="Times New Roman"/>
              </w:rPr>
            </w:pPr>
            <w:r>
              <w:rPr>
                <w:rFonts w:cs="Times New Roman"/>
              </w:rPr>
              <w:t>75.9%</w:t>
            </w:r>
          </w:p>
        </w:tc>
      </w:tr>
      <w:tr w:rsidR="003254CD" w:rsidRPr="0015365E" w14:paraId="34ACFE14" w14:textId="77777777" w:rsidTr="00521718">
        <w:tc>
          <w:tcPr>
            <w:tcW w:w="2605" w:type="dxa"/>
            <w:shd w:val="clear" w:color="auto" w:fill="D6E3BC" w:themeFill="accent3" w:themeFillTint="66"/>
          </w:tcPr>
          <w:p w14:paraId="766492C1" w14:textId="77777777" w:rsidR="003254CD" w:rsidRPr="00F02FB2" w:rsidRDefault="003254CD" w:rsidP="003254CD">
            <w:pPr>
              <w:pStyle w:val="NoSpacing"/>
              <w:rPr>
                <w:rFonts w:cs="Times New Roman"/>
                <w:b/>
              </w:rPr>
            </w:pPr>
            <w:r w:rsidRPr="00F02FB2">
              <w:rPr>
                <w:rFonts w:cs="Times New Roman"/>
                <w:b/>
              </w:rPr>
              <w:t>2017-2018</w:t>
            </w:r>
          </w:p>
        </w:tc>
        <w:tc>
          <w:tcPr>
            <w:tcW w:w="1890" w:type="dxa"/>
            <w:shd w:val="clear" w:color="auto" w:fill="FFFFFF" w:themeFill="background1"/>
          </w:tcPr>
          <w:p w14:paraId="0B5EE89B" w14:textId="77777777" w:rsidR="003254CD" w:rsidRDefault="003254CD" w:rsidP="003254CD">
            <w:pPr>
              <w:pStyle w:val="NoSpacing"/>
              <w:jc w:val="center"/>
              <w:rPr>
                <w:rFonts w:cs="Times New Roman"/>
              </w:rPr>
            </w:pPr>
            <w:r>
              <w:rPr>
                <w:rFonts w:cs="Times New Roman"/>
              </w:rPr>
              <w:t>628</w:t>
            </w:r>
          </w:p>
        </w:tc>
        <w:tc>
          <w:tcPr>
            <w:tcW w:w="1530" w:type="dxa"/>
            <w:shd w:val="clear" w:color="auto" w:fill="FFFFFF" w:themeFill="background1"/>
          </w:tcPr>
          <w:p w14:paraId="530E4AC3" w14:textId="77777777" w:rsidR="003254CD" w:rsidRDefault="003254CD" w:rsidP="003254CD">
            <w:pPr>
              <w:pStyle w:val="NoSpacing"/>
              <w:jc w:val="center"/>
              <w:rPr>
                <w:rFonts w:cs="Times New Roman"/>
              </w:rPr>
            </w:pPr>
            <w:r>
              <w:rPr>
                <w:rFonts w:cs="Times New Roman"/>
              </w:rPr>
              <w:t>770</w:t>
            </w:r>
          </w:p>
        </w:tc>
        <w:tc>
          <w:tcPr>
            <w:tcW w:w="1440" w:type="dxa"/>
            <w:shd w:val="clear" w:color="auto" w:fill="FFFFFF" w:themeFill="background1"/>
          </w:tcPr>
          <w:p w14:paraId="66570D7A" w14:textId="77777777" w:rsidR="003254CD" w:rsidRDefault="003254CD" w:rsidP="003254CD">
            <w:pPr>
              <w:pStyle w:val="NoSpacing"/>
              <w:jc w:val="center"/>
              <w:rPr>
                <w:rFonts w:cs="Times New Roman"/>
              </w:rPr>
            </w:pPr>
            <w:r>
              <w:rPr>
                <w:rFonts w:cs="Times New Roman"/>
              </w:rPr>
              <w:t>81.6%</w:t>
            </w:r>
          </w:p>
        </w:tc>
      </w:tr>
      <w:tr w:rsidR="003254CD" w:rsidRPr="0015365E" w14:paraId="299F2A68" w14:textId="77777777" w:rsidTr="00521718">
        <w:tc>
          <w:tcPr>
            <w:tcW w:w="2605" w:type="dxa"/>
            <w:shd w:val="clear" w:color="auto" w:fill="D6E3BC" w:themeFill="accent3" w:themeFillTint="66"/>
          </w:tcPr>
          <w:p w14:paraId="6B9C094C" w14:textId="77777777" w:rsidR="003254CD" w:rsidRPr="00F02FB2" w:rsidRDefault="003254CD" w:rsidP="003254CD">
            <w:pPr>
              <w:pStyle w:val="NoSpacing"/>
              <w:rPr>
                <w:rFonts w:cs="Times New Roman"/>
                <w:b/>
              </w:rPr>
            </w:pPr>
            <w:r w:rsidRPr="00F02FB2">
              <w:rPr>
                <w:rFonts w:cs="Times New Roman"/>
                <w:b/>
              </w:rPr>
              <w:t>2018-2019</w:t>
            </w:r>
          </w:p>
        </w:tc>
        <w:tc>
          <w:tcPr>
            <w:tcW w:w="1890" w:type="dxa"/>
            <w:shd w:val="clear" w:color="auto" w:fill="FFFFFF" w:themeFill="background1"/>
          </w:tcPr>
          <w:p w14:paraId="5C1DA61D" w14:textId="77777777" w:rsidR="003254CD" w:rsidRDefault="003254CD" w:rsidP="003254CD">
            <w:pPr>
              <w:pStyle w:val="NoSpacing"/>
              <w:jc w:val="center"/>
              <w:rPr>
                <w:rFonts w:cs="Times New Roman"/>
              </w:rPr>
            </w:pPr>
            <w:r>
              <w:rPr>
                <w:rFonts w:cs="Times New Roman"/>
              </w:rPr>
              <w:t>619</w:t>
            </w:r>
          </w:p>
        </w:tc>
        <w:tc>
          <w:tcPr>
            <w:tcW w:w="1530" w:type="dxa"/>
            <w:shd w:val="clear" w:color="auto" w:fill="FFFFFF" w:themeFill="background1"/>
          </w:tcPr>
          <w:p w14:paraId="787A89F6" w14:textId="77777777" w:rsidR="003254CD" w:rsidRDefault="003254CD" w:rsidP="003254CD">
            <w:pPr>
              <w:pStyle w:val="NoSpacing"/>
              <w:jc w:val="center"/>
              <w:rPr>
                <w:rFonts w:cs="Times New Roman"/>
              </w:rPr>
            </w:pPr>
            <w:r>
              <w:rPr>
                <w:rFonts w:cs="Times New Roman"/>
              </w:rPr>
              <w:t>808</w:t>
            </w:r>
          </w:p>
        </w:tc>
        <w:tc>
          <w:tcPr>
            <w:tcW w:w="1440" w:type="dxa"/>
            <w:shd w:val="clear" w:color="auto" w:fill="FFFFFF" w:themeFill="background1"/>
          </w:tcPr>
          <w:p w14:paraId="100BA3FF" w14:textId="77777777" w:rsidR="003254CD" w:rsidRDefault="003254CD" w:rsidP="003254CD">
            <w:pPr>
              <w:pStyle w:val="NoSpacing"/>
              <w:jc w:val="center"/>
              <w:rPr>
                <w:rFonts w:cs="Times New Roman"/>
              </w:rPr>
            </w:pPr>
            <w:r>
              <w:rPr>
                <w:rFonts w:cs="Times New Roman"/>
              </w:rPr>
              <w:t>76.6%</w:t>
            </w:r>
          </w:p>
        </w:tc>
      </w:tr>
      <w:tr w:rsidR="003254CD" w:rsidRPr="0015365E" w14:paraId="323D5141" w14:textId="77777777" w:rsidTr="00521718">
        <w:tc>
          <w:tcPr>
            <w:tcW w:w="2605" w:type="dxa"/>
            <w:shd w:val="clear" w:color="auto" w:fill="D6E3BC" w:themeFill="accent3" w:themeFillTint="66"/>
          </w:tcPr>
          <w:p w14:paraId="5A2A972B" w14:textId="77777777" w:rsidR="003254CD" w:rsidRPr="00F02FB2" w:rsidRDefault="003254CD" w:rsidP="003254CD">
            <w:pPr>
              <w:pStyle w:val="NoSpacing"/>
              <w:rPr>
                <w:rFonts w:cs="Times New Roman"/>
                <w:b/>
              </w:rPr>
            </w:pPr>
            <w:r w:rsidRPr="00F02FB2">
              <w:rPr>
                <w:rFonts w:cs="Times New Roman"/>
                <w:b/>
              </w:rPr>
              <w:t>Three-Year Program Total</w:t>
            </w:r>
          </w:p>
        </w:tc>
        <w:tc>
          <w:tcPr>
            <w:tcW w:w="1890" w:type="dxa"/>
            <w:shd w:val="clear" w:color="auto" w:fill="D6E3BC" w:themeFill="accent3" w:themeFillTint="66"/>
          </w:tcPr>
          <w:p w14:paraId="2EF64016" w14:textId="77777777" w:rsidR="003254CD" w:rsidRPr="0015365E" w:rsidRDefault="003254CD" w:rsidP="003254CD">
            <w:pPr>
              <w:pStyle w:val="NoSpacing"/>
              <w:jc w:val="center"/>
              <w:rPr>
                <w:rFonts w:cs="Times New Roman"/>
              </w:rPr>
            </w:pPr>
            <w:r>
              <w:rPr>
                <w:rFonts w:cs="Times New Roman"/>
              </w:rPr>
              <w:t>1,907</w:t>
            </w:r>
          </w:p>
        </w:tc>
        <w:tc>
          <w:tcPr>
            <w:tcW w:w="1530" w:type="dxa"/>
            <w:shd w:val="clear" w:color="auto" w:fill="D6E3BC" w:themeFill="accent3" w:themeFillTint="66"/>
          </w:tcPr>
          <w:p w14:paraId="3805624F" w14:textId="77777777" w:rsidR="003254CD" w:rsidRPr="0015365E" w:rsidRDefault="003254CD" w:rsidP="003254CD">
            <w:pPr>
              <w:pStyle w:val="NoSpacing"/>
              <w:jc w:val="center"/>
              <w:rPr>
                <w:rFonts w:cs="Times New Roman"/>
              </w:rPr>
            </w:pPr>
            <w:r>
              <w:rPr>
                <w:rFonts w:cs="Times New Roman"/>
              </w:rPr>
              <w:t>2,448</w:t>
            </w:r>
          </w:p>
        </w:tc>
        <w:tc>
          <w:tcPr>
            <w:tcW w:w="1440" w:type="dxa"/>
            <w:shd w:val="clear" w:color="auto" w:fill="D6E3BC" w:themeFill="accent3" w:themeFillTint="66"/>
          </w:tcPr>
          <w:p w14:paraId="41995421" w14:textId="77777777" w:rsidR="003254CD" w:rsidRPr="0015365E" w:rsidRDefault="003254CD" w:rsidP="003254CD">
            <w:pPr>
              <w:pStyle w:val="NoSpacing"/>
              <w:jc w:val="center"/>
              <w:rPr>
                <w:rFonts w:cs="Times New Roman"/>
              </w:rPr>
            </w:pPr>
            <w:r>
              <w:rPr>
                <w:rFonts w:cs="Times New Roman"/>
              </w:rPr>
              <w:t>77.9%</w:t>
            </w:r>
          </w:p>
        </w:tc>
      </w:tr>
      <w:tr w:rsidR="003254CD" w:rsidRPr="0015365E" w14:paraId="5C70635D" w14:textId="77777777" w:rsidTr="00521718">
        <w:tc>
          <w:tcPr>
            <w:tcW w:w="2605" w:type="dxa"/>
            <w:shd w:val="clear" w:color="auto" w:fill="D6E3BC" w:themeFill="accent3" w:themeFillTint="66"/>
          </w:tcPr>
          <w:p w14:paraId="7562E73A" w14:textId="77777777" w:rsidR="003254CD" w:rsidRPr="00F02FB2" w:rsidRDefault="003254CD" w:rsidP="003254CD">
            <w:pPr>
              <w:pStyle w:val="NoSpacing"/>
              <w:rPr>
                <w:rFonts w:cs="Times New Roman"/>
                <w:b/>
              </w:rPr>
            </w:pPr>
            <w:r w:rsidRPr="00F02FB2">
              <w:rPr>
                <w:rFonts w:cs="Times New Roman"/>
                <w:b/>
              </w:rPr>
              <w:t>Institutional Level</w:t>
            </w:r>
          </w:p>
        </w:tc>
        <w:tc>
          <w:tcPr>
            <w:tcW w:w="1890" w:type="dxa"/>
            <w:shd w:val="clear" w:color="auto" w:fill="D6E3BC" w:themeFill="accent3" w:themeFillTint="66"/>
          </w:tcPr>
          <w:p w14:paraId="6E4D9A3F" w14:textId="77777777" w:rsidR="003254CD" w:rsidRPr="0015365E" w:rsidRDefault="003254CD" w:rsidP="003254CD">
            <w:pPr>
              <w:pStyle w:val="NoSpacing"/>
              <w:jc w:val="center"/>
              <w:rPr>
                <w:rFonts w:cs="Times New Roman"/>
              </w:rPr>
            </w:pPr>
            <w:r>
              <w:rPr>
                <w:rFonts w:cs="Times New Roman"/>
              </w:rPr>
              <w:t>94,614</w:t>
            </w:r>
          </w:p>
        </w:tc>
        <w:tc>
          <w:tcPr>
            <w:tcW w:w="1530" w:type="dxa"/>
            <w:shd w:val="clear" w:color="auto" w:fill="D6E3BC" w:themeFill="accent3" w:themeFillTint="66"/>
          </w:tcPr>
          <w:p w14:paraId="32235E98" w14:textId="77777777" w:rsidR="003254CD" w:rsidRPr="0015365E" w:rsidRDefault="003254CD" w:rsidP="003254CD">
            <w:pPr>
              <w:pStyle w:val="NoSpacing"/>
              <w:jc w:val="center"/>
              <w:rPr>
                <w:rFonts w:cs="Times New Roman"/>
              </w:rPr>
            </w:pPr>
            <w:r>
              <w:rPr>
                <w:rFonts w:cs="Times New Roman"/>
              </w:rPr>
              <w:t>117,777</w:t>
            </w:r>
          </w:p>
        </w:tc>
        <w:tc>
          <w:tcPr>
            <w:tcW w:w="1440" w:type="dxa"/>
            <w:shd w:val="clear" w:color="auto" w:fill="D6E3BC" w:themeFill="accent3" w:themeFillTint="66"/>
          </w:tcPr>
          <w:p w14:paraId="11F0C2DD" w14:textId="77777777" w:rsidR="003254CD" w:rsidRPr="0015365E" w:rsidRDefault="003254CD" w:rsidP="003254CD">
            <w:pPr>
              <w:pStyle w:val="NoSpacing"/>
              <w:jc w:val="center"/>
              <w:rPr>
                <w:rFonts w:cs="Times New Roman"/>
              </w:rPr>
            </w:pPr>
            <w:r>
              <w:rPr>
                <w:rFonts w:cs="Times New Roman"/>
              </w:rPr>
              <w:t>80.3%</w:t>
            </w:r>
          </w:p>
        </w:tc>
      </w:tr>
      <w:tr w:rsidR="003254CD" w:rsidRPr="0015365E" w14:paraId="58104B89" w14:textId="77777777" w:rsidTr="00211B2E">
        <w:tc>
          <w:tcPr>
            <w:tcW w:w="7465" w:type="dxa"/>
            <w:gridSpan w:val="4"/>
            <w:shd w:val="clear" w:color="auto" w:fill="D6E3BC" w:themeFill="accent3" w:themeFillTint="66"/>
          </w:tcPr>
          <w:p w14:paraId="5EA0C0C6" w14:textId="77777777" w:rsidR="003254CD" w:rsidRDefault="003254CD" w:rsidP="003254CD">
            <w:pPr>
              <w:pStyle w:val="NoSpacing"/>
              <w:jc w:val="center"/>
              <w:rPr>
                <w:rFonts w:cs="Times New Roman"/>
              </w:rPr>
            </w:pPr>
            <w:r w:rsidRPr="003254CD">
              <w:rPr>
                <w:rFonts w:cs="Times New Roman"/>
                <w:b/>
              </w:rPr>
              <w:t>Productivity</w:t>
            </w:r>
            <w:r w:rsidR="005121B9">
              <w:rPr>
                <w:rFonts w:cs="Times New Roman"/>
                <w:b/>
              </w:rPr>
              <w:t>*</w:t>
            </w:r>
          </w:p>
        </w:tc>
      </w:tr>
      <w:tr w:rsidR="003254CD" w:rsidRPr="0015365E" w14:paraId="0F51582F" w14:textId="77777777" w:rsidTr="00521718">
        <w:tc>
          <w:tcPr>
            <w:tcW w:w="2605" w:type="dxa"/>
            <w:shd w:val="clear" w:color="auto" w:fill="D6E3BC" w:themeFill="accent3" w:themeFillTint="66"/>
          </w:tcPr>
          <w:p w14:paraId="042EBE49" w14:textId="77777777" w:rsidR="003254CD" w:rsidRPr="00F02FB2" w:rsidRDefault="003254CD" w:rsidP="003254CD">
            <w:pPr>
              <w:pStyle w:val="NoSpacing"/>
              <w:rPr>
                <w:rFonts w:cs="Times New Roman"/>
                <w:b/>
              </w:rPr>
            </w:pPr>
          </w:p>
        </w:tc>
        <w:tc>
          <w:tcPr>
            <w:tcW w:w="1890" w:type="dxa"/>
            <w:shd w:val="clear" w:color="auto" w:fill="D6E3BC" w:themeFill="accent3" w:themeFillTint="66"/>
          </w:tcPr>
          <w:p w14:paraId="10469F22" w14:textId="77777777" w:rsidR="003254CD" w:rsidRPr="00605D72" w:rsidRDefault="00605D72" w:rsidP="003254CD">
            <w:pPr>
              <w:pStyle w:val="NoSpacing"/>
              <w:jc w:val="center"/>
              <w:rPr>
                <w:rFonts w:cs="Times New Roman"/>
                <w:b/>
              </w:rPr>
            </w:pPr>
            <w:r w:rsidRPr="00605D72">
              <w:rPr>
                <w:rFonts w:cs="Times New Roman"/>
                <w:b/>
              </w:rPr>
              <w:t>FTES</w:t>
            </w:r>
          </w:p>
        </w:tc>
        <w:tc>
          <w:tcPr>
            <w:tcW w:w="1530" w:type="dxa"/>
            <w:shd w:val="clear" w:color="auto" w:fill="D6E3BC" w:themeFill="accent3" w:themeFillTint="66"/>
          </w:tcPr>
          <w:p w14:paraId="0053A011" w14:textId="77777777" w:rsidR="003254CD" w:rsidRPr="00605D72" w:rsidRDefault="00605D72" w:rsidP="003254CD">
            <w:pPr>
              <w:pStyle w:val="NoSpacing"/>
              <w:jc w:val="center"/>
              <w:rPr>
                <w:rFonts w:cs="Times New Roman"/>
                <w:b/>
              </w:rPr>
            </w:pPr>
            <w:r w:rsidRPr="00605D72">
              <w:rPr>
                <w:rFonts w:cs="Times New Roman"/>
                <w:b/>
              </w:rPr>
              <w:t>FTEF</w:t>
            </w:r>
          </w:p>
        </w:tc>
        <w:tc>
          <w:tcPr>
            <w:tcW w:w="1440" w:type="dxa"/>
            <w:shd w:val="clear" w:color="auto" w:fill="D6E3BC" w:themeFill="accent3" w:themeFillTint="66"/>
          </w:tcPr>
          <w:p w14:paraId="23304EF2" w14:textId="77777777" w:rsidR="003254CD" w:rsidRPr="00605D72" w:rsidRDefault="00605D72" w:rsidP="003254CD">
            <w:pPr>
              <w:pStyle w:val="NoSpacing"/>
              <w:jc w:val="center"/>
              <w:rPr>
                <w:rFonts w:cs="Times New Roman"/>
                <w:b/>
              </w:rPr>
            </w:pPr>
            <w:r w:rsidRPr="00605D72">
              <w:rPr>
                <w:rFonts w:cs="Times New Roman"/>
                <w:b/>
              </w:rPr>
              <w:t>Productivity</w:t>
            </w:r>
          </w:p>
        </w:tc>
      </w:tr>
      <w:tr w:rsidR="00605D72" w:rsidRPr="0015365E" w14:paraId="709533F4" w14:textId="77777777" w:rsidTr="00605D72">
        <w:tc>
          <w:tcPr>
            <w:tcW w:w="2605" w:type="dxa"/>
            <w:shd w:val="clear" w:color="auto" w:fill="D6E3BC" w:themeFill="accent3" w:themeFillTint="66"/>
          </w:tcPr>
          <w:p w14:paraId="3EB0C2C4" w14:textId="77777777" w:rsidR="00605D72" w:rsidRPr="00F02FB2" w:rsidRDefault="00605D72" w:rsidP="00605D72">
            <w:pPr>
              <w:pStyle w:val="NoSpacing"/>
              <w:rPr>
                <w:rFonts w:cs="Times New Roman"/>
                <w:b/>
              </w:rPr>
            </w:pPr>
            <w:r w:rsidRPr="00F02FB2">
              <w:rPr>
                <w:rFonts w:cs="Times New Roman"/>
                <w:b/>
              </w:rPr>
              <w:t>2016-2017</w:t>
            </w:r>
          </w:p>
        </w:tc>
        <w:tc>
          <w:tcPr>
            <w:tcW w:w="1890" w:type="dxa"/>
            <w:shd w:val="clear" w:color="auto" w:fill="auto"/>
          </w:tcPr>
          <w:p w14:paraId="1E2C9BD1" w14:textId="77777777" w:rsidR="00605D72" w:rsidRDefault="00605D72" w:rsidP="00605D72">
            <w:pPr>
              <w:pStyle w:val="NoSpacing"/>
              <w:jc w:val="center"/>
              <w:rPr>
                <w:rFonts w:cs="Times New Roman"/>
              </w:rPr>
            </w:pPr>
            <w:r>
              <w:rPr>
                <w:rFonts w:cs="Times New Roman"/>
              </w:rPr>
              <w:t>66.5</w:t>
            </w:r>
          </w:p>
        </w:tc>
        <w:tc>
          <w:tcPr>
            <w:tcW w:w="1530" w:type="dxa"/>
            <w:shd w:val="clear" w:color="auto" w:fill="auto"/>
          </w:tcPr>
          <w:p w14:paraId="306266C3" w14:textId="77777777" w:rsidR="00605D72" w:rsidRDefault="00605D72" w:rsidP="00605D72">
            <w:pPr>
              <w:pStyle w:val="NoSpacing"/>
              <w:jc w:val="center"/>
              <w:rPr>
                <w:rFonts w:cs="Times New Roman"/>
              </w:rPr>
            </w:pPr>
            <w:r>
              <w:rPr>
                <w:rFonts w:cs="Times New Roman"/>
              </w:rPr>
              <w:t>3.6</w:t>
            </w:r>
          </w:p>
        </w:tc>
        <w:tc>
          <w:tcPr>
            <w:tcW w:w="1440" w:type="dxa"/>
            <w:shd w:val="clear" w:color="auto" w:fill="auto"/>
          </w:tcPr>
          <w:p w14:paraId="4A0D0568" w14:textId="77777777" w:rsidR="00605D72" w:rsidRDefault="00605D72" w:rsidP="00605D72">
            <w:pPr>
              <w:pStyle w:val="NoSpacing"/>
              <w:jc w:val="center"/>
              <w:rPr>
                <w:rFonts w:cs="Times New Roman"/>
              </w:rPr>
            </w:pPr>
            <w:r>
              <w:rPr>
                <w:rFonts w:cs="Times New Roman"/>
              </w:rPr>
              <w:t>18.5</w:t>
            </w:r>
          </w:p>
        </w:tc>
      </w:tr>
      <w:tr w:rsidR="00605D72" w:rsidRPr="0015365E" w14:paraId="35D9B138" w14:textId="77777777" w:rsidTr="00605D72">
        <w:tc>
          <w:tcPr>
            <w:tcW w:w="2605" w:type="dxa"/>
            <w:shd w:val="clear" w:color="auto" w:fill="D6E3BC" w:themeFill="accent3" w:themeFillTint="66"/>
          </w:tcPr>
          <w:p w14:paraId="26F71B4B" w14:textId="77777777" w:rsidR="00605D72" w:rsidRPr="00F02FB2" w:rsidRDefault="00605D72" w:rsidP="00605D72">
            <w:pPr>
              <w:pStyle w:val="NoSpacing"/>
              <w:rPr>
                <w:rFonts w:cs="Times New Roman"/>
                <w:b/>
              </w:rPr>
            </w:pPr>
            <w:r w:rsidRPr="00F02FB2">
              <w:rPr>
                <w:rFonts w:cs="Times New Roman"/>
                <w:b/>
              </w:rPr>
              <w:t>2017-2018</w:t>
            </w:r>
          </w:p>
        </w:tc>
        <w:tc>
          <w:tcPr>
            <w:tcW w:w="1890" w:type="dxa"/>
            <w:shd w:val="clear" w:color="auto" w:fill="auto"/>
          </w:tcPr>
          <w:p w14:paraId="70DEC544" w14:textId="77777777" w:rsidR="00605D72" w:rsidRDefault="00605D72" w:rsidP="00605D72">
            <w:pPr>
              <w:pStyle w:val="NoSpacing"/>
              <w:jc w:val="center"/>
              <w:rPr>
                <w:rFonts w:cs="Times New Roman"/>
              </w:rPr>
            </w:pPr>
            <w:r>
              <w:rPr>
                <w:rFonts w:cs="Times New Roman"/>
              </w:rPr>
              <w:t>63.9</w:t>
            </w:r>
          </w:p>
        </w:tc>
        <w:tc>
          <w:tcPr>
            <w:tcW w:w="1530" w:type="dxa"/>
            <w:shd w:val="clear" w:color="auto" w:fill="auto"/>
          </w:tcPr>
          <w:p w14:paraId="2D42A44F" w14:textId="77777777" w:rsidR="00605D72" w:rsidRDefault="00605D72" w:rsidP="00605D72">
            <w:pPr>
              <w:pStyle w:val="NoSpacing"/>
              <w:jc w:val="center"/>
              <w:rPr>
                <w:rFonts w:cs="Times New Roman"/>
              </w:rPr>
            </w:pPr>
            <w:r>
              <w:rPr>
                <w:rFonts w:cs="Times New Roman"/>
              </w:rPr>
              <w:t>3.2</w:t>
            </w:r>
          </w:p>
        </w:tc>
        <w:tc>
          <w:tcPr>
            <w:tcW w:w="1440" w:type="dxa"/>
            <w:shd w:val="clear" w:color="auto" w:fill="auto"/>
          </w:tcPr>
          <w:p w14:paraId="70A64609" w14:textId="77777777" w:rsidR="00605D72" w:rsidRDefault="00605D72" w:rsidP="00605D72">
            <w:pPr>
              <w:pStyle w:val="NoSpacing"/>
              <w:jc w:val="center"/>
              <w:rPr>
                <w:rFonts w:cs="Times New Roman"/>
              </w:rPr>
            </w:pPr>
            <w:r>
              <w:rPr>
                <w:rFonts w:cs="Times New Roman"/>
              </w:rPr>
              <w:t>20</w:t>
            </w:r>
          </w:p>
        </w:tc>
      </w:tr>
      <w:tr w:rsidR="00605D72" w:rsidRPr="0015365E" w14:paraId="5EDF5F54" w14:textId="77777777" w:rsidTr="00605D72">
        <w:tc>
          <w:tcPr>
            <w:tcW w:w="2605" w:type="dxa"/>
            <w:shd w:val="clear" w:color="auto" w:fill="D6E3BC" w:themeFill="accent3" w:themeFillTint="66"/>
          </w:tcPr>
          <w:p w14:paraId="7B70852F" w14:textId="77777777" w:rsidR="00605D72" w:rsidRPr="00F02FB2" w:rsidRDefault="00605D72" w:rsidP="00605D72">
            <w:pPr>
              <w:pStyle w:val="NoSpacing"/>
              <w:rPr>
                <w:rFonts w:cs="Times New Roman"/>
                <w:b/>
              </w:rPr>
            </w:pPr>
            <w:r w:rsidRPr="00F02FB2">
              <w:rPr>
                <w:rFonts w:cs="Times New Roman"/>
                <w:b/>
              </w:rPr>
              <w:t>2018-2019</w:t>
            </w:r>
          </w:p>
        </w:tc>
        <w:tc>
          <w:tcPr>
            <w:tcW w:w="1890" w:type="dxa"/>
            <w:shd w:val="clear" w:color="auto" w:fill="auto"/>
          </w:tcPr>
          <w:p w14:paraId="26B26618" w14:textId="77777777" w:rsidR="00605D72" w:rsidRDefault="00605D72" w:rsidP="00605D72">
            <w:pPr>
              <w:pStyle w:val="NoSpacing"/>
              <w:jc w:val="center"/>
              <w:rPr>
                <w:rFonts w:cs="Times New Roman"/>
              </w:rPr>
            </w:pPr>
            <w:r>
              <w:rPr>
                <w:rFonts w:cs="Times New Roman"/>
              </w:rPr>
              <w:t>63.2</w:t>
            </w:r>
          </w:p>
        </w:tc>
        <w:tc>
          <w:tcPr>
            <w:tcW w:w="1530" w:type="dxa"/>
            <w:shd w:val="clear" w:color="auto" w:fill="auto"/>
          </w:tcPr>
          <w:p w14:paraId="250370AD" w14:textId="77777777" w:rsidR="00605D72" w:rsidRDefault="00605D72" w:rsidP="00605D72">
            <w:pPr>
              <w:pStyle w:val="NoSpacing"/>
              <w:jc w:val="center"/>
              <w:rPr>
                <w:rFonts w:cs="Times New Roman"/>
              </w:rPr>
            </w:pPr>
            <w:r>
              <w:rPr>
                <w:rFonts w:cs="Times New Roman"/>
              </w:rPr>
              <w:t>3.4</w:t>
            </w:r>
          </w:p>
        </w:tc>
        <w:tc>
          <w:tcPr>
            <w:tcW w:w="1440" w:type="dxa"/>
            <w:shd w:val="clear" w:color="auto" w:fill="auto"/>
          </w:tcPr>
          <w:p w14:paraId="10065B0B" w14:textId="77777777" w:rsidR="00605D72" w:rsidRDefault="00605D72" w:rsidP="00605D72">
            <w:pPr>
              <w:pStyle w:val="NoSpacing"/>
              <w:jc w:val="center"/>
              <w:rPr>
                <w:rFonts w:cs="Times New Roman"/>
              </w:rPr>
            </w:pPr>
            <w:r>
              <w:rPr>
                <w:rFonts w:cs="Times New Roman"/>
              </w:rPr>
              <w:t>18.6</w:t>
            </w:r>
          </w:p>
        </w:tc>
      </w:tr>
      <w:tr w:rsidR="00605D72" w:rsidRPr="0015365E" w14:paraId="7D6AA683" w14:textId="77777777" w:rsidTr="008F3777">
        <w:tc>
          <w:tcPr>
            <w:tcW w:w="2605" w:type="dxa"/>
            <w:shd w:val="clear" w:color="auto" w:fill="D6E3BC" w:themeFill="accent3" w:themeFillTint="66"/>
          </w:tcPr>
          <w:p w14:paraId="3A590B68" w14:textId="77777777" w:rsidR="00605D72" w:rsidRPr="00F02FB2" w:rsidRDefault="00605D72" w:rsidP="00605D72">
            <w:pPr>
              <w:pStyle w:val="NoSpacing"/>
              <w:rPr>
                <w:rFonts w:cs="Times New Roman"/>
                <w:b/>
              </w:rPr>
            </w:pPr>
            <w:r w:rsidRPr="00F02FB2">
              <w:rPr>
                <w:rFonts w:cs="Times New Roman"/>
                <w:b/>
              </w:rPr>
              <w:t>Three-Year Program Total</w:t>
            </w:r>
          </w:p>
        </w:tc>
        <w:tc>
          <w:tcPr>
            <w:tcW w:w="1890" w:type="dxa"/>
            <w:shd w:val="clear" w:color="auto" w:fill="D6E3BC" w:themeFill="accent3" w:themeFillTint="66"/>
          </w:tcPr>
          <w:p w14:paraId="05177239" w14:textId="77777777" w:rsidR="00605D72" w:rsidRDefault="00605D72" w:rsidP="00605D72">
            <w:pPr>
              <w:pStyle w:val="NoSpacing"/>
              <w:jc w:val="center"/>
              <w:rPr>
                <w:rFonts w:cs="Times New Roman"/>
              </w:rPr>
            </w:pPr>
            <w:r>
              <w:rPr>
                <w:rFonts w:cs="Times New Roman"/>
              </w:rPr>
              <w:t>193.6</w:t>
            </w:r>
          </w:p>
        </w:tc>
        <w:tc>
          <w:tcPr>
            <w:tcW w:w="1530" w:type="dxa"/>
            <w:shd w:val="clear" w:color="auto" w:fill="D6E3BC" w:themeFill="accent3" w:themeFillTint="66"/>
          </w:tcPr>
          <w:p w14:paraId="6F859539" w14:textId="77777777" w:rsidR="00605D72" w:rsidRDefault="00605D72" w:rsidP="00605D72">
            <w:pPr>
              <w:pStyle w:val="NoSpacing"/>
              <w:jc w:val="center"/>
              <w:rPr>
                <w:rFonts w:cs="Times New Roman"/>
              </w:rPr>
            </w:pPr>
            <w:r>
              <w:rPr>
                <w:rFonts w:cs="Times New Roman"/>
              </w:rPr>
              <w:t>10.2</w:t>
            </w:r>
          </w:p>
        </w:tc>
        <w:tc>
          <w:tcPr>
            <w:tcW w:w="1440" w:type="dxa"/>
            <w:shd w:val="clear" w:color="auto" w:fill="D6E3BC" w:themeFill="accent3" w:themeFillTint="66"/>
          </w:tcPr>
          <w:p w14:paraId="72BAA576" w14:textId="77777777" w:rsidR="00605D72" w:rsidRDefault="00605D72" w:rsidP="00605D72">
            <w:pPr>
              <w:pStyle w:val="NoSpacing"/>
              <w:jc w:val="center"/>
              <w:rPr>
                <w:rFonts w:cs="Times New Roman"/>
              </w:rPr>
            </w:pPr>
            <w:r>
              <w:rPr>
                <w:rFonts w:cs="Times New Roman"/>
              </w:rPr>
              <w:t>19</w:t>
            </w:r>
          </w:p>
        </w:tc>
      </w:tr>
      <w:tr w:rsidR="00605D72" w:rsidRPr="0015365E" w14:paraId="59D1F78C" w14:textId="77777777" w:rsidTr="00521718">
        <w:tc>
          <w:tcPr>
            <w:tcW w:w="7465" w:type="dxa"/>
            <w:gridSpan w:val="4"/>
            <w:shd w:val="clear" w:color="auto" w:fill="D6E3BC" w:themeFill="accent3" w:themeFillTint="66"/>
          </w:tcPr>
          <w:p w14:paraId="7F82D929" w14:textId="77777777" w:rsidR="00605D72" w:rsidRPr="002E496C" w:rsidRDefault="00605D72" w:rsidP="00605D72">
            <w:pPr>
              <w:rPr>
                <w:rFonts w:cs="Times New Roman"/>
                <w:i/>
                <w:color w:val="000000"/>
              </w:rPr>
            </w:pPr>
            <w:r w:rsidRPr="003D45FF">
              <w:rPr>
                <w:rFonts w:cs="Times New Roman"/>
                <w:i/>
                <w:color w:val="000000"/>
              </w:rPr>
              <w:t>Source: SQL Enrollment and Course Sections Files</w:t>
            </w:r>
          </w:p>
        </w:tc>
      </w:tr>
    </w:tbl>
    <w:p w14:paraId="6712A739" w14:textId="77777777" w:rsidR="008D74F0" w:rsidRDefault="008D74F0" w:rsidP="008D74F0">
      <w:pPr>
        <w:pStyle w:val="NoSpacing"/>
        <w:rPr>
          <w:rFonts w:cs="Times New Roman"/>
          <w:i/>
          <w:color w:val="A6A6A6" w:themeColor="background1" w:themeShade="A6"/>
        </w:rPr>
      </w:pPr>
    </w:p>
    <w:p w14:paraId="51A62F17" w14:textId="77777777" w:rsidR="008D74F0" w:rsidRDefault="008D74F0" w:rsidP="008D74F0">
      <w:pPr>
        <w:pStyle w:val="NoSpacing"/>
        <w:rPr>
          <w:rFonts w:cs="Times New Roman"/>
          <w:i/>
          <w:color w:val="A6A6A6" w:themeColor="background1" w:themeShade="A6"/>
        </w:rPr>
      </w:pPr>
    </w:p>
    <w:p w14:paraId="6F696915" w14:textId="77777777" w:rsidR="008D74F0" w:rsidRDefault="008D74F0" w:rsidP="008D74F0">
      <w:pPr>
        <w:pStyle w:val="NoSpacing"/>
        <w:rPr>
          <w:rFonts w:cs="Times New Roman"/>
          <w:i/>
          <w:color w:val="A6A6A6" w:themeColor="background1" w:themeShade="A6"/>
        </w:rPr>
      </w:pPr>
    </w:p>
    <w:p w14:paraId="39F141C4" w14:textId="77777777" w:rsidR="008D74F0" w:rsidRDefault="008D74F0" w:rsidP="008D74F0">
      <w:pPr>
        <w:pStyle w:val="NoSpacing"/>
        <w:rPr>
          <w:rFonts w:cs="Times New Roman"/>
          <w:i/>
          <w:color w:val="A6A6A6" w:themeColor="background1" w:themeShade="A6"/>
        </w:rPr>
      </w:pPr>
    </w:p>
    <w:p w14:paraId="7774CED9" w14:textId="77777777" w:rsidR="008D74F0" w:rsidRPr="00204B13" w:rsidRDefault="008D74F0" w:rsidP="008D74F0">
      <w:pPr>
        <w:pStyle w:val="NoSpacing"/>
        <w:rPr>
          <w:rFonts w:cs="Times New Roman"/>
          <w:i/>
          <w:color w:val="A6A6A6" w:themeColor="background1" w:themeShade="A6"/>
        </w:rPr>
      </w:pPr>
    </w:p>
    <w:p w14:paraId="57304215" w14:textId="77777777" w:rsidR="008D74F0" w:rsidRDefault="008D74F0" w:rsidP="008D74F0">
      <w:pPr>
        <w:pStyle w:val="NoSpacing"/>
        <w:rPr>
          <w:rFonts w:eastAsia="Times New Roman" w:cs="Times New Roman"/>
          <w:color w:val="000000"/>
        </w:rPr>
      </w:pPr>
    </w:p>
    <w:p w14:paraId="71640527" w14:textId="77777777" w:rsidR="008D74F0" w:rsidRDefault="008D74F0" w:rsidP="008D74F0">
      <w:pPr>
        <w:pStyle w:val="NoSpacing"/>
        <w:outlineLvl w:val="0"/>
        <w:rPr>
          <w:rFonts w:cs="Times New Roman"/>
          <w:b/>
        </w:rPr>
      </w:pPr>
    </w:p>
    <w:p w14:paraId="2526AE18" w14:textId="77777777" w:rsidR="008D74F0" w:rsidRDefault="008D74F0" w:rsidP="008D74F0">
      <w:pPr>
        <w:pStyle w:val="NoSpacing"/>
        <w:outlineLvl w:val="0"/>
        <w:rPr>
          <w:rFonts w:cs="Times New Roman"/>
          <w:b/>
        </w:rPr>
      </w:pPr>
    </w:p>
    <w:p w14:paraId="57F18B2F" w14:textId="77777777" w:rsidR="008D74F0" w:rsidRDefault="008D74F0" w:rsidP="008D74F0">
      <w:pPr>
        <w:pStyle w:val="NoSpacing"/>
        <w:outlineLvl w:val="0"/>
        <w:rPr>
          <w:rFonts w:cs="Times New Roman"/>
          <w:b/>
        </w:rPr>
      </w:pPr>
    </w:p>
    <w:p w14:paraId="68757A51" w14:textId="77777777" w:rsidR="00745785" w:rsidRDefault="00745785" w:rsidP="008D74F0">
      <w:pPr>
        <w:pStyle w:val="NoSpacing"/>
        <w:outlineLvl w:val="0"/>
        <w:rPr>
          <w:rFonts w:cs="Times New Roman"/>
          <w:b/>
        </w:rPr>
      </w:pPr>
    </w:p>
    <w:p w14:paraId="7DE25302" w14:textId="77777777" w:rsidR="00745785" w:rsidRDefault="00745785" w:rsidP="008D74F0">
      <w:pPr>
        <w:pStyle w:val="NoSpacing"/>
        <w:outlineLvl w:val="0"/>
        <w:rPr>
          <w:rFonts w:cs="Times New Roman"/>
          <w:b/>
        </w:rPr>
      </w:pPr>
    </w:p>
    <w:p w14:paraId="6E976EE8" w14:textId="77777777" w:rsidR="00745785" w:rsidRDefault="00745785" w:rsidP="008D74F0">
      <w:pPr>
        <w:pStyle w:val="NoSpacing"/>
        <w:outlineLvl w:val="0"/>
        <w:rPr>
          <w:rFonts w:cs="Times New Roman"/>
          <w:b/>
        </w:rPr>
      </w:pPr>
    </w:p>
    <w:p w14:paraId="4286ABCC" w14:textId="77777777" w:rsidR="00745785" w:rsidRDefault="00745785" w:rsidP="008D74F0">
      <w:pPr>
        <w:pStyle w:val="NoSpacing"/>
        <w:outlineLvl w:val="0"/>
        <w:rPr>
          <w:rFonts w:cs="Times New Roman"/>
          <w:b/>
        </w:rPr>
      </w:pPr>
    </w:p>
    <w:p w14:paraId="43799224" w14:textId="77777777" w:rsidR="00745785" w:rsidRDefault="00745785" w:rsidP="008D74F0">
      <w:pPr>
        <w:pStyle w:val="NoSpacing"/>
        <w:outlineLvl w:val="0"/>
        <w:rPr>
          <w:rFonts w:cs="Times New Roman"/>
          <w:b/>
        </w:rPr>
      </w:pPr>
    </w:p>
    <w:p w14:paraId="29E85189" w14:textId="77777777" w:rsidR="00745785" w:rsidRDefault="00745785" w:rsidP="008D74F0">
      <w:pPr>
        <w:pStyle w:val="NoSpacing"/>
        <w:outlineLvl w:val="0"/>
        <w:rPr>
          <w:rFonts w:cs="Times New Roman"/>
          <w:b/>
        </w:rPr>
      </w:pPr>
    </w:p>
    <w:p w14:paraId="508CC22B" w14:textId="77777777" w:rsidR="00745785" w:rsidRDefault="00745785" w:rsidP="008D74F0">
      <w:pPr>
        <w:pStyle w:val="NoSpacing"/>
        <w:outlineLvl w:val="0"/>
        <w:rPr>
          <w:rFonts w:cs="Times New Roman"/>
          <w:b/>
        </w:rPr>
      </w:pPr>
    </w:p>
    <w:tbl>
      <w:tblPr>
        <w:tblStyle w:val="TableGrid"/>
        <w:tblW w:w="0" w:type="auto"/>
        <w:tblInd w:w="1255" w:type="dxa"/>
        <w:tblLook w:val="04A0" w:firstRow="1" w:lastRow="0" w:firstColumn="1" w:lastColumn="0" w:noHBand="0" w:noVBand="1"/>
      </w:tblPr>
      <w:tblGrid>
        <w:gridCol w:w="7470"/>
      </w:tblGrid>
      <w:tr w:rsidR="00745785" w14:paraId="49095BD7" w14:textId="77777777" w:rsidTr="00745785">
        <w:tc>
          <w:tcPr>
            <w:tcW w:w="7470" w:type="dxa"/>
          </w:tcPr>
          <w:p w14:paraId="4301DDD0" w14:textId="77777777" w:rsidR="00745785" w:rsidRDefault="00745785" w:rsidP="00745785">
            <w:pPr>
              <w:pStyle w:val="NoSpacing"/>
              <w:rPr>
                <w:rFonts w:eastAsia="Times New Roman" w:cs="Times New Roman"/>
                <w:i/>
                <w:color w:val="000000"/>
              </w:rPr>
            </w:pPr>
            <w:r w:rsidRPr="00F55479">
              <w:rPr>
                <w:rFonts w:eastAsia="Times New Roman" w:cs="Times New Roman"/>
                <w:i/>
                <w:color w:val="000000"/>
                <w:u w:val="single"/>
              </w:rPr>
              <w:t>RPIE Analysis</w:t>
            </w:r>
            <w:r>
              <w:rPr>
                <w:rFonts w:eastAsia="Times New Roman" w:cs="Times New Roman"/>
                <w:i/>
                <w:color w:val="000000"/>
              </w:rPr>
              <w:t xml:space="preserve">: Fill rates within the Sociology Program tend to be lower than fill rates at the institutional level. [Compare program-level rate of 77.9% to institution-level rate of 80.3% over the past three years.] Between 2016-2017 and </w:t>
            </w:r>
            <w:r>
              <w:rPr>
                <w:rFonts w:eastAsia="Times New Roman" w:cs="Times New Roman"/>
                <w:i/>
                <w:color w:val="000000"/>
              </w:rPr>
              <w:lastRenderedPageBreak/>
              <w:t xml:space="preserve">2017-2018, capacity decreased at a higher rate than enrollments, resulting in an increase in fill rate. Between 2017-2018 and 2018-2019, enrollments decreased while capacity increased, resulting in a decrease in fill rate. </w:t>
            </w:r>
          </w:p>
          <w:p w14:paraId="39A74782" w14:textId="77777777" w:rsidR="00745785" w:rsidRDefault="00745785" w:rsidP="00745785">
            <w:pPr>
              <w:pStyle w:val="NoSpacing"/>
              <w:rPr>
                <w:rFonts w:eastAsia="Times New Roman" w:cs="Times New Roman"/>
                <w:i/>
                <w:color w:val="000000"/>
              </w:rPr>
            </w:pPr>
          </w:p>
          <w:p w14:paraId="616F22FC" w14:textId="77777777" w:rsidR="00745785" w:rsidRDefault="00745785" w:rsidP="00745785">
            <w:pPr>
              <w:pStyle w:val="NoSpacing"/>
              <w:rPr>
                <w:rFonts w:eastAsia="Times New Roman" w:cs="Times New Roman"/>
                <w:i/>
                <w:color w:val="000000"/>
              </w:rPr>
            </w:pPr>
            <w:r>
              <w:rPr>
                <w:rFonts w:eastAsia="Times New Roman" w:cs="Times New Roman"/>
                <w:i/>
                <w:color w:val="000000"/>
              </w:rPr>
              <w:t>Productivity remained consistent across the three-year period, ranging from 18.5 to 20. The three-year program productivity of 19 is higher than the target level of 17.5, which reflects 1 FTEF accounting for 17.5 FTES across the academic year. (This target reflects 525 weekly student contact hours for one full-time student across the academic year.) Productivity has not been calculated at the institutional level.</w:t>
            </w:r>
          </w:p>
          <w:p w14:paraId="7F9E18CD" w14:textId="77777777" w:rsidR="00745785" w:rsidRDefault="00745785" w:rsidP="00745785">
            <w:pPr>
              <w:pStyle w:val="NoSpacing"/>
              <w:rPr>
                <w:rFonts w:cs="Times New Roman"/>
                <w:i/>
                <w:color w:val="000000"/>
              </w:rPr>
            </w:pPr>
          </w:p>
          <w:p w14:paraId="6F2A68F4" w14:textId="77777777" w:rsidR="00745785" w:rsidRDefault="00745785" w:rsidP="008D74F0">
            <w:pPr>
              <w:pStyle w:val="NoSpacing"/>
              <w:outlineLvl w:val="0"/>
              <w:rPr>
                <w:rFonts w:cs="Times New Roman"/>
                <w:b/>
              </w:rPr>
            </w:pPr>
            <w:r w:rsidRPr="003668CF">
              <w:rPr>
                <w:rFonts w:cs="Times New Roman"/>
                <w:i/>
                <w:color w:val="000000"/>
              </w:rPr>
              <w:t xml:space="preserve">*Note: Fill rates </w:t>
            </w:r>
            <w:r>
              <w:rPr>
                <w:rFonts w:cs="Times New Roman"/>
                <w:i/>
                <w:color w:val="000000"/>
              </w:rPr>
              <w:t>and productivity reported in the</w:t>
            </w:r>
            <w:r w:rsidRPr="003668CF">
              <w:rPr>
                <w:rFonts w:cs="Times New Roman"/>
                <w:i/>
                <w:color w:val="000000"/>
              </w:rPr>
              <w:t xml:space="preserve"> table do not include </w:t>
            </w:r>
            <w:r>
              <w:rPr>
                <w:rFonts w:cs="Times New Roman"/>
                <w:i/>
                <w:color w:val="000000"/>
              </w:rPr>
              <w:t xml:space="preserve">6 Sociology course </w:t>
            </w:r>
            <w:r w:rsidRPr="003668CF">
              <w:rPr>
                <w:rFonts w:cs="Times New Roman"/>
                <w:i/>
                <w:color w:val="000000"/>
              </w:rPr>
              <w:t>section</w:t>
            </w:r>
            <w:r>
              <w:rPr>
                <w:rFonts w:cs="Times New Roman"/>
                <w:i/>
                <w:color w:val="000000"/>
              </w:rPr>
              <w:t xml:space="preserve">s offered during </w:t>
            </w:r>
            <w:r w:rsidRPr="003668CF">
              <w:rPr>
                <w:rFonts w:cs="Times New Roman"/>
                <w:i/>
                <w:color w:val="000000"/>
              </w:rPr>
              <w:t>summer terms</w:t>
            </w:r>
            <w:r>
              <w:rPr>
                <w:rFonts w:cs="Times New Roman"/>
                <w:i/>
                <w:color w:val="000000"/>
              </w:rPr>
              <w:t xml:space="preserve"> over the past three years</w:t>
            </w:r>
            <w:r w:rsidRPr="003668CF">
              <w:rPr>
                <w:rFonts w:cs="Times New Roman"/>
                <w:i/>
                <w:color w:val="000000"/>
              </w:rPr>
              <w:t>.  As a result, the enrollment figures reporte</w:t>
            </w:r>
            <w:r>
              <w:rPr>
                <w:rFonts w:cs="Times New Roman"/>
                <w:i/>
                <w:color w:val="000000"/>
              </w:rPr>
              <w:t xml:space="preserve">d here might differ from those </w:t>
            </w:r>
            <w:r w:rsidRPr="003668CF">
              <w:rPr>
                <w:rFonts w:cs="Times New Roman"/>
                <w:i/>
                <w:color w:val="000000"/>
              </w:rPr>
              <w:t xml:space="preserve">reported in Section </w:t>
            </w:r>
            <w:r w:rsidRPr="003668CF">
              <w:rPr>
                <w:rFonts w:cs="Times New Roman"/>
                <w:i/>
              </w:rPr>
              <w:t>I.A.1</w:t>
            </w:r>
            <w:r>
              <w:rPr>
                <w:rFonts w:cs="Times New Roman"/>
                <w:i/>
              </w:rPr>
              <w:t>.</w:t>
            </w:r>
          </w:p>
        </w:tc>
      </w:tr>
    </w:tbl>
    <w:p w14:paraId="0715230C" w14:textId="77777777" w:rsidR="00745785" w:rsidRDefault="00745785" w:rsidP="008D74F0">
      <w:pPr>
        <w:pStyle w:val="NoSpacing"/>
        <w:outlineLvl w:val="0"/>
        <w:rPr>
          <w:rFonts w:cs="Times New Roman"/>
          <w:b/>
        </w:rPr>
      </w:pPr>
    </w:p>
    <w:p w14:paraId="50EE31F7" w14:textId="77777777" w:rsidR="008D74F0" w:rsidRDefault="008D74F0" w:rsidP="008D74F0">
      <w:pPr>
        <w:pStyle w:val="NoSpacing"/>
        <w:outlineLvl w:val="0"/>
        <w:rPr>
          <w:rFonts w:cs="Times New Roman"/>
          <w:b/>
        </w:rPr>
      </w:pPr>
      <w:r>
        <w:rPr>
          <w:rFonts w:cs="Times New Roman"/>
          <w:b/>
        </w:rPr>
        <w:t xml:space="preserve">Program Reflection: </w:t>
      </w:r>
    </w:p>
    <w:tbl>
      <w:tblPr>
        <w:tblStyle w:val="TableGrid"/>
        <w:tblW w:w="0" w:type="auto"/>
        <w:tblLook w:val="04A0" w:firstRow="1" w:lastRow="0" w:firstColumn="1" w:lastColumn="0" w:noHBand="0" w:noVBand="1"/>
      </w:tblPr>
      <w:tblGrid>
        <w:gridCol w:w="10070"/>
      </w:tblGrid>
      <w:tr w:rsidR="008D74F0" w14:paraId="5722B601" w14:textId="77777777" w:rsidTr="00521718">
        <w:tc>
          <w:tcPr>
            <w:tcW w:w="10070" w:type="dxa"/>
          </w:tcPr>
          <w:p w14:paraId="5CFFA9D2" w14:textId="77777777" w:rsidR="008D74F0" w:rsidRPr="000C71F9" w:rsidRDefault="001A1CE9" w:rsidP="001A1CE9">
            <w:pPr>
              <w:pStyle w:val="NoSpacing"/>
              <w:rPr>
                <w:rFonts w:cs="Times New Roman"/>
              </w:rPr>
            </w:pPr>
            <w:r>
              <w:rPr>
                <w:rFonts w:cs="Times New Roman"/>
              </w:rPr>
              <w:t xml:space="preserve">Although the sociology program has exceeded the target productivity level in each of the last three years, the fill rate has been somewhat lower </w:t>
            </w:r>
            <w:proofErr w:type="gramStart"/>
            <w:r>
              <w:rPr>
                <w:rFonts w:cs="Times New Roman"/>
              </w:rPr>
              <w:t>that</w:t>
            </w:r>
            <w:proofErr w:type="gramEnd"/>
            <w:r>
              <w:rPr>
                <w:rFonts w:cs="Times New Roman"/>
              </w:rPr>
              <w:t xml:space="preserve"> the institutional average.  With the addition of several new courses and changing patterns of enroll</w:t>
            </w:r>
            <w:r w:rsidR="00E378FA">
              <w:rPr>
                <w:rFonts w:cs="Times New Roman"/>
              </w:rPr>
              <w:t xml:space="preserve">ment, the program is currently working to serve the needs of students as efficiently as possible.  Recently, a 100-seat section of SOCI 120 was added in response to the overwhelming student preference for classes held between 9:30am and 2pm.  In Fall 2019, the class was offered </w:t>
            </w:r>
            <w:proofErr w:type="spellStart"/>
            <w:r w:rsidR="00E378FA">
              <w:rPr>
                <w:rFonts w:cs="Times New Roman"/>
              </w:rPr>
              <w:t>TTh</w:t>
            </w:r>
            <w:proofErr w:type="spellEnd"/>
            <w:r w:rsidR="00E378FA">
              <w:rPr>
                <w:rFonts w:cs="Times New Roman"/>
              </w:rPr>
              <w:t xml:space="preserve"> at 9:30 and attracted nearly 70 students.  In Spring 2020, the class will be offered MW at 12:30 to see if that is a more appealing time/day for students.</w:t>
            </w:r>
            <w:r>
              <w:rPr>
                <w:rFonts w:cs="Times New Roman"/>
              </w:rPr>
              <w:t xml:space="preserve"> </w:t>
            </w:r>
          </w:p>
        </w:tc>
      </w:tr>
    </w:tbl>
    <w:p w14:paraId="69AD2099" w14:textId="77777777" w:rsidR="008D74F0" w:rsidRDefault="008D74F0" w:rsidP="008D74F0">
      <w:pPr>
        <w:pStyle w:val="NoSpacing"/>
        <w:rPr>
          <w:rFonts w:cs="Times New Roman"/>
          <w:b/>
        </w:rPr>
      </w:pPr>
    </w:p>
    <w:p w14:paraId="31C87E6D" w14:textId="77777777" w:rsidR="008D74F0" w:rsidRDefault="008D74F0" w:rsidP="008D74F0">
      <w:pPr>
        <w:pStyle w:val="NoSpacing"/>
        <w:rPr>
          <w:rFonts w:cs="Times New Roman"/>
          <w:b/>
        </w:rPr>
      </w:pPr>
    </w:p>
    <w:p w14:paraId="73A6E433" w14:textId="77777777" w:rsidR="008D74F0" w:rsidRDefault="008D74F0" w:rsidP="008D74F0">
      <w:pPr>
        <w:pStyle w:val="NoSpacing"/>
        <w:numPr>
          <w:ilvl w:val="0"/>
          <w:numId w:val="28"/>
        </w:numPr>
        <w:rPr>
          <w:rFonts w:cs="Times New Roman"/>
          <w:b/>
        </w:rPr>
      </w:pPr>
      <w:r>
        <w:rPr>
          <w:rFonts w:cs="Times New Roman"/>
          <w:b/>
        </w:rPr>
        <w:t>Labor Market Demand</w:t>
      </w:r>
    </w:p>
    <w:p w14:paraId="648D791A" w14:textId="77777777" w:rsidR="008D74F0" w:rsidRDefault="008D74F0" w:rsidP="008D74F0">
      <w:pPr>
        <w:pStyle w:val="NoSpacing"/>
        <w:rPr>
          <w:rFonts w:cs="Times New Roman"/>
          <w:b/>
        </w:rPr>
      </w:pPr>
    </w:p>
    <w:tbl>
      <w:tblPr>
        <w:tblStyle w:val="TableGrid"/>
        <w:tblW w:w="0" w:type="auto"/>
        <w:tblInd w:w="1075" w:type="dxa"/>
        <w:tblLook w:val="04A0" w:firstRow="1" w:lastRow="0" w:firstColumn="1" w:lastColumn="0" w:noHBand="0" w:noVBand="1"/>
      </w:tblPr>
      <w:tblGrid>
        <w:gridCol w:w="7830"/>
      </w:tblGrid>
      <w:tr w:rsidR="00943FF5" w14:paraId="1CEF7827" w14:textId="77777777" w:rsidTr="00211B2E">
        <w:tc>
          <w:tcPr>
            <w:tcW w:w="7830" w:type="dxa"/>
          </w:tcPr>
          <w:p w14:paraId="226BCEF6" w14:textId="77777777" w:rsidR="00943FF5" w:rsidRPr="00E609A1" w:rsidRDefault="00943FF5" w:rsidP="00943FF5">
            <w:pPr>
              <w:pStyle w:val="NoSpacing"/>
              <w:rPr>
                <w:rFonts w:cs="Times New Roman"/>
                <w:i/>
              </w:rPr>
            </w:pPr>
            <w:r w:rsidRPr="00E609A1">
              <w:rPr>
                <w:rFonts w:cs="Times New Roman"/>
                <w:i/>
              </w:rPr>
              <w:t xml:space="preserve">This section does not apply to the </w:t>
            </w:r>
            <w:r>
              <w:rPr>
                <w:rFonts w:cs="Times New Roman"/>
                <w:i/>
              </w:rPr>
              <w:t>Sociology</w:t>
            </w:r>
            <w:r w:rsidRPr="00E609A1">
              <w:rPr>
                <w:rFonts w:cs="Times New Roman"/>
                <w:i/>
              </w:rPr>
              <w:t xml:space="preserve"> Program</w:t>
            </w:r>
            <w:r>
              <w:rPr>
                <w:rFonts w:cs="Times New Roman"/>
                <w:i/>
              </w:rPr>
              <w:t>, as it is not within the Career Technical Education Division</w:t>
            </w:r>
            <w:r w:rsidRPr="00E609A1">
              <w:rPr>
                <w:rFonts w:cs="Times New Roman"/>
                <w:i/>
              </w:rPr>
              <w:t xml:space="preserve">.  </w:t>
            </w:r>
          </w:p>
        </w:tc>
      </w:tr>
    </w:tbl>
    <w:p w14:paraId="29E14045" w14:textId="77777777" w:rsidR="008D74F0" w:rsidRPr="002728CF" w:rsidRDefault="008D74F0" w:rsidP="008D74F0">
      <w:pPr>
        <w:pStyle w:val="NoSpacing"/>
        <w:rPr>
          <w:rFonts w:cs="Times New Roman"/>
          <w:i/>
          <w:color w:val="A6A6A6" w:themeColor="background1" w:themeShade="A6"/>
        </w:rPr>
      </w:pPr>
    </w:p>
    <w:p w14:paraId="416B5136" w14:textId="77777777" w:rsidR="008D74F0" w:rsidRPr="008D74F0" w:rsidRDefault="008D74F0" w:rsidP="005F2244">
      <w:pPr>
        <w:pStyle w:val="NoSpacing"/>
        <w:numPr>
          <w:ilvl w:val="0"/>
          <w:numId w:val="4"/>
        </w:numPr>
        <w:rPr>
          <w:rFonts w:cs="Times New Roman"/>
          <w:b/>
        </w:rPr>
      </w:pPr>
      <w:r w:rsidRPr="008D74F0">
        <w:rPr>
          <w:rFonts w:cs="Times New Roman"/>
          <w:b/>
        </w:rPr>
        <w:t xml:space="preserve">Momentum </w:t>
      </w:r>
    </w:p>
    <w:p w14:paraId="4D175CA8" w14:textId="77777777" w:rsidR="00BB3159" w:rsidRDefault="00BB3159" w:rsidP="00091583">
      <w:pPr>
        <w:pStyle w:val="NoSpacing"/>
        <w:rPr>
          <w:rFonts w:cs="Times New Roman"/>
          <w:b/>
        </w:rPr>
      </w:pPr>
    </w:p>
    <w:p w14:paraId="144A8348" w14:textId="77777777" w:rsidR="000D58F0" w:rsidRPr="00A719C0" w:rsidRDefault="0092235C" w:rsidP="00F02FB2">
      <w:pPr>
        <w:pStyle w:val="NoSpacing"/>
        <w:numPr>
          <w:ilvl w:val="0"/>
          <w:numId w:val="33"/>
        </w:numPr>
        <w:rPr>
          <w:rFonts w:cs="Times New Roman"/>
          <w:b/>
        </w:rPr>
      </w:pPr>
      <w:r w:rsidRPr="00E11231">
        <w:rPr>
          <w:rFonts w:cs="Times New Roman"/>
          <w:b/>
        </w:rPr>
        <w:t>Retention and</w:t>
      </w:r>
      <w:r w:rsidR="000B0E2E" w:rsidRPr="00E11231">
        <w:rPr>
          <w:rFonts w:cs="Times New Roman"/>
          <w:b/>
        </w:rPr>
        <w:t xml:space="preserve"> </w:t>
      </w:r>
      <w:r w:rsidR="002B6BB1" w:rsidRPr="00E11231">
        <w:rPr>
          <w:rFonts w:cs="Times New Roman"/>
          <w:b/>
        </w:rPr>
        <w:t>Successful Course Completio</w:t>
      </w:r>
      <w:r w:rsidRPr="00E11231">
        <w:rPr>
          <w:rFonts w:cs="Times New Roman"/>
          <w:b/>
        </w:rPr>
        <w:t>n Rates</w:t>
      </w:r>
    </w:p>
    <w:tbl>
      <w:tblPr>
        <w:tblW w:w="8185" w:type="dxa"/>
        <w:jc w:val="center"/>
        <w:tblLook w:val="04A0" w:firstRow="1" w:lastRow="0" w:firstColumn="1" w:lastColumn="0" w:noHBand="0" w:noVBand="1"/>
      </w:tblPr>
      <w:tblGrid>
        <w:gridCol w:w="1742"/>
        <w:gridCol w:w="957"/>
        <w:gridCol w:w="830"/>
        <w:gridCol w:w="1017"/>
        <w:gridCol w:w="989"/>
        <w:gridCol w:w="900"/>
        <w:gridCol w:w="1750"/>
      </w:tblGrid>
      <w:tr w:rsidR="00BF569E" w:rsidRPr="000D58F0" w14:paraId="5108D1D9" w14:textId="77777777" w:rsidTr="00421E25">
        <w:trPr>
          <w:trHeight w:val="509"/>
          <w:jc w:val="center"/>
        </w:trPr>
        <w:tc>
          <w:tcPr>
            <w:tcW w:w="1742"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99B2A5D" w14:textId="77777777" w:rsidR="00BF569E" w:rsidRPr="000D58F0" w:rsidRDefault="00BF569E" w:rsidP="00296F03">
            <w:pPr>
              <w:spacing w:after="0" w:line="240" w:lineRule="auto"/>
              <w:rPr>
                <w:rFonts w:ascii="Calibri" w:eastAsia="Times New Roman" w:hAnsi="Calibri" w:cs="Times New Roman"/>
                <w:b/>
                <w:bCs/>
                <w:color w:val="000000"/>
              </w:rPr>
            </w:pPr>
            <w:r w:rsidRPr="000D58F0">
              <w:rPr>
                <w:rFonts w:ascii="Calibri" w:eastAsia="Times New Roman" w:hAnsi="Calibri" w:cs="Times New Roman"/>
                <w:b/>
                <w:bCs/>
                <w:color w:val="000000"/>
              </w:rPr>
              <w:t> </w:t>
            </w:r>
          </w:p>
        </w:tc>
        <w:tc>
          <w:tcPr>
            <w:tcW w:w="2804" w:type="dxa"/>
            <w:gridSpan w:val="3"/>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0B4F705" w14:textId="77777777" w:rsidR="00BF569E" w:rsidRDefault="00BF569E" w:rsidP="00296F03">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Retention</w:t>
            </w:r>
            <w:r w:rsidR="00421E25">
              <w:rPr>
                <w:rFonts w:ascii="Calibri" w:eastAsia="Times New Roman" w:hAnsi="Calibri" w:cs="Times New Roman"/>
                <w:b/>
                <w:bCs/>
                <w:color w:val="000000"/>
              </w:rPr>
              <w:t xml:space="preserve"> Rates</w:t>
            </w:r>
          </w:p>
          <w:p w14:paraId="59754E5C" w14:textId="77777777" w:rsidR="00421E25" w:rsidRPr="000D58F0" w:rsidRDefault="00421E25" w:rsidP="00296F03">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(Across Three Years)</w:t>
            </w:r>
          </w:p>
        </w:tc>
        <w:tc>
          <w:tcPr>
            <w:tcW w:w="3639" w:type="dxa"/>
            <w:gridSpan w:val="3"/>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44C0D92" w14:textId="77777777" w:rsidR="00BF569E" w:rsidRDefault="00BF569E" w:rsidP="00296F03">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Successful Course Completion</w:t>
            </w:r>
            <w:r w:rsidR="00421E25">
              <w:rPr>
                <w:rFonts w:ascii="Calibri" w:eastAsia="Times New Roman" w:hAnsi="Calibri" w:cs="Times New Roman"/>
                <w:b/>
                <w:bCs/>
                <w:color w:val="000000"/>
              </w:rPr>
              <w:t xml:space="preserve"> Rates</w:t>
            </w:r>
          </w:p>
          <w:p w14:paraId="74B14DF6" w14:textId="77777777" w:rsidR="00421E25" w:rsidRPr="000D58F0" w:rsidRDefault="00421E25" w:rsidP="00296F03">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(Across Three Years)</w:t>
            </w:r>
          </w:p>
        </w:tc>
      </w:tr>
      <w:tr w:rsidR="00BF569E" w:rsidRPr="000D58F0" w14:paraId="008B39A7" w14:textId="77777777" w:rsidTr="00421E25">
        <w:trPr>
          <w:trHeight w:val="509"/>
          <w:jc w:val="center"/>
        </w:trPr>
        <w:tc>
          <w:tcPr>
            <w:tcW w:w="1742"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A6758DB" w14:textId="77777777" w:rsidR="00BF569E" w:rsidRPr="000D58F0" w:rsidRDefault="00BF569E" w:rsidP="00296F03">
            <w:pPr>
              <w:spacing w:after="0" w:line="240" w:lineRule="auto"/>
              <w:rPr>
                <w:rFonts w:ascii="Calibri" w:eastAsia="Times New Roman" w:hAnsi="Calibri" w:cs="Times New Roman"/>
                <w:b/>
                <w:bCs/>
                <w:color w:val="000000"/>
              </w:rPr>
            </w:pPr>
          </w:p>
        </w:tc>
        <w:tc>
          <w:tcPr>
            <w:tcW w:w="2804" w:type="dxa"/>
            <w:gridSpan w:val="3"/>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9C8C065" w14:textId="77777777" w:rsidR="00BF569E" w:rsidRPr="000D58F0" w:rsidRDefault="00BF569E" w:rsidP="00296F03">
            <w:pPr>
              <w:spacing w:after="0" w:line="240" w:lineRule="auto"/>
              <w:rPr>
                <w:rFonts w:ascii="Calibri" w:eastAsia="Times New Roman" w:hAnsi="Calibri" w:cs="Times New Roman"/>
                <w:b/>
                <w:bCs/>
                <w:color w:val="000000"/>
              </w:rPr>
            </w:pPr>
          </w:p>
        </w:tc>
        <w:tc>
          <w:tcPr>
            <w:tcW w:w="3639" w:type="dxa"/>
            <w:gridSpan w:val="3"/>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89BFAE" w14:textId="77777777" w:rsidR="00BF569E" w:rsidRPr="000D58F0" w:rsidRDefault="00BF569E" w:rsidP="00296F03">
            <w:pPr>
              <w:spacing w:after="0" w:line="240" w:lineRule="auto"/>
              <w:rPr>
                <w:rFonts w:ascii="Calibri" w:eastAsia="Times New Roman" w:hAnsi="Calibri" w:cs="Times New Roman"/>
                <w:b/>
                <w:bCs/>
                <w:color w:val="000000"/>
              </w:rPr>
            </w:pPr>
          </w:p>
        </w:tc>
      </w:tr>
      <w:tr w:rsidR="00BF569E" w:rsidRPr="000D58F0" w14:paraId="58548F0C" w14:textId="77777777" w:rsidTr="00421E25">
        <w:trPr>
          <w:trHeight w:val="300"/>
          <w:jc w:val="center"/>
        </w:trPr>
        <w:tc>
          <w:tcPr>
            <w:tcW w:w="1742" w:type="dxa"/>
            <w:vMerge w:val="restart"/>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782F5B0F" w14:textId="77777777" w:rsidR="00BF569E" w:rsidRPr="000D58F0" w:rsidRDefault="00BF569E" w:rsidP="00296F03">
            <w:pPr>
              <w:spacing w:after="0" w:line="240" w:lineRule="auto"/>
              <w:rPr>
                <w:rFonts w:ascii="Calibri" w:eastAsia="Times New Roman" w:hAnsi="Calibri" w:cs="Times New Roman"/>
                <w:b/>
                <w:bCs/>
                <w:color w:val="000000"/>
              </w:rPr>
            </w:pPr>
            <w:r w:rsidRPr="000D58F0">
              <w:rPr>
                <w:rFonts w:ascii="Calibri" w:eastAsia="Times New Roman" w:hAnsi="Calibri" w:cs="Times New Roman"/>
                <w:b/>
                <w:bCs/>
                <w:color w:val="000000"/>
              </w:rPr>
              <w:t> </w:t>
            </w:r>
            <w:r w:rsidR="007C679A">
              <w:rPr>
                <w:rFonts w:ascii="Calibri" w:eastAsia="Times New Roman" w:hAnsi="Calibri" w:cs="Times New Roman"/>
                <w:b/>
                <w:bCs/>
                <w:color w:val="000000"/>
              </w:rPr>
              <w:t>Level</w:t>
            </w:r>
          </w:p>
        </w:tc>
        <w:tc>
          <w:tcPr>
            <w:tcW w:w="957" w:type="dxa"/>
            <w:vMerge w:val="restart"/>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4BC552C6" w14:textId="77777777" w:rsidR="00BF569E" w:rsidRPr="000D58F0" w:rsidRDefault="00BF569E" w:rsidP="00296F03">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Rate</w:t>
            </w:r>
          </w:p>
        </w:tc>
        <w:tc>
          <w:tcPr>
            <w:tcW w:w="1847" w:type="dxa"/>
            <w:gridSpan w:val="2"/>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C0552C3" w14:textId="77777777" w:rsidR="00BF569E" w:rsidRDefault="00BF569E" w:rsidP="00296F03">
            <w:pPr>
              <w:spacing w:after="0" w:line="240" w:lineRule="auto"/>
              <w:jc w:val="center"/>
              <w:rPr>
                <w:rFonts w:ascii="Calibri" w:eastAsia="Times New Roman" w:hAnsi="Calibri" w:cs="Times New Roman"/>
                <w:b/>
                <w:bCs/>
                <w:color w:val="000000"/>
              </w:rPr>
            </w:pPr>
            <w:r w:rsidRPr="000D58F0">
              <w:rPr>
                <w:rFonts w:ascii="Calibri" w:eastAsia="Times New Roman" w:hAnsi="Calibri" w:cs="Times New Roman"/>
                <w:b/>
                <w:bCs/>
                <w:color w:val="000000"/>
              </w:rPr>
              <w:t xml:space="preserve"> Course </w:t>
            </w:r>
            <w:r>
              <w:rPr>
                <w:rFonts w:ascii="Calibri" w:eastAsia="Times New Roman" w:hAnsi="Calibri" w:cs="Times New Roman"/>
                <w:b/>
                <w:bCs/>
                <w:color w:val="000000"/>
              </w:rPr>
              <w:t xml:space="preserve">Rate </w:t>
            </w:r>
            <w:r w:rsidRPr="000D58F0">
              <w:rPr>
                <w:rFonts w:ascii="Calibri" w:eastAsia="Times New Roman" w:hAnsi="Calibri" w:cs="Times New Roman"/>
                <w:b/>
                <w:bCs/>
                <w:color w:val="000000"/>
              </w:rPr>
              <w:t xml:space="preserve">vs. </w:t>
            </w:r>
          </w:p>
          <w:p w14:paraId="23450511" w14:textId="77777777" w:rsidR="00BF569E" w:rsidRPr="000D58F0" w:rsidRDefault="00BF569E" w:rsidP="00296F03">
            <w:pPr>
              <w:spacing w:after="0" w:line="240" w:lineRule="auto"/>
              <w:jc w:val="center"/>
              <w:rPr>
                <w:rFonts w:ascii="Calibri" w:eastAsia="Times New Roman" w:hAnsi="Calibri" w:cs="Times New Roman"/>
                <w:b/>
                <w:bCs/>
                <w:color w:val="000000"/>
              </w:rPr>
            </w:pPr>
            <w:r w:rsidRPr="000D58F0">
              <w:rPr>
                <w:rFonts w:ascii="Calibri" w:eastAsia="Times New Roman" w:hAnsi="Calibri" w:cs="Times New Roman"/>
                <w:b/>
                <w:bCs/>
                <w:color w:val="000000"/>
              </w:rPr>
              <w:t>Program</w:t>
            </w:r>
            <w:r>
              <w:rPr>
                <w:rFonts w:ascii="Calibri" w:eastAsia="Times New Roman" w:hAnsi="Calibri" w:cs="Times New Roman"/>
                <w:b/>
                <w:bCs/>
                <w:color w:val="000000"/>
              </w:rPr>
              <w:t xml:space="preserve"> Rate</w:t>
            </w:r>
          </w:p>
        </w:tc>
        <w:tc>
          <w:tcPr>
            <w:tcW w:w="989" w:type="dxa"/>
            <w:vMerge w:val="restart"/>
            <w:tcBorders>
              <w:top w:val="single" w:sz="4" w:space="0" w:color="auto"/>
              <w:left w:val="nil"/>
              <w:right w:val="single" w:sz="4" w:space="0" w:color="auto"/>
            </w:tcBorders>
            <w:shd w:val="clear" w:color="auto" w:fill="D6E3BC" w:themeFill="accent3" w:themeFillTint="66"/>
            <w:vAlign w:val="center"/>
          </w:tcPr>
          <w:p w14:paraId="29E02B54" w14:textId="77777777" w:rsidR="00BF569E" w:rsidRPr="000D58F0" w:rsidRDefault="00BF569E" w:rsidP="00296F03">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Rate</w:t>
            </w:r>
          </w:p>
        </w:tc>
        <w:tc>
          <w:tcPr>
            <w:tcW w:w="265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7EAFA4D" w14:textId="77777777" w:rsidR="00BF569E" w:rsidRDefault="00BF569E" w:rsidP="00296F03">
            <w:pPr>
              <w:spacing w:after="0" w:line="240" w:lineRule="auto"/>
              <w:jc w:val="center"/>
              <w:rPr>
                <w:rFonts w:ascii="Calibri" w:eastAsia="Times New Roman" w:hAnsi="Calibri" w:cs="Times New Roman"/>
                <w:b/>
                <w:bCs/>
                <w:color w:val="000000"/>
              </w:rPr>
            </w:pPr>
            <w:r w:rsidRPr="000D58F0">
              <w:rPr>
                <w:rFonts w:ascii="Calibri" w:eastAsia="Times New Roman" w:hAnsi="Calibri" w:cs="Times New Roman"/>
                <w:b/>
                <w:bCs/>
                <w:color w:val="000000"/>
              </w:rPr>
              <w:t xml:space="preserve">Course </w:t>
            </w:r>
            <w:r>
              <w:rPr>
                <w:rFonts w:ascii="Calibri" w:eastAsia="Times New Roman" w:hAnsi="Calibri" w:cs="Times New Roman"/>
                <w:b/>
                <w:bCs/>
                <w:color w:val="000000"/>
              </w:rPr>
              <w:t xml:space="preserve">Rate </w:t>
            </w:r>
            <w:r w:rsidRPr="000D58F0">
              <w:rPr>
                <w:rFonts w:ascii="Calibri" w:eastAsia="Times New Roman" w:hAnsi="Calibri" w:cs="Times New Roman"/>
                <w:b/>
                <w:bCs/>
                <w:color w:val="000000"/>
              </w:rPr>
              <w:t xml:space="preserve">vs. </w:t>
            </w:r>
          </w:p>
          <w:p w14:paraId="2C912C13" w14:textId="77777777" w:rsidR="00BF569E" w:rsidRPr="000D58F0" w:rsidRDefault="00BF569E" w:rsidP="00296F03">
            <w:pPr>
              <w:spacing w:after="0" w:line="240" w:lineRule="auto"/>
              <w:jc w:val="center"/>
              <w:rPr>
                <w:rFonts w:ascii="Calibri" w:eastAsia="Times New Roman" w:hAnsi="Calibri" w:cs="Times New Roman"/>
                <w:b/>
                <w:bCs/>
                <w:color w:val="000000"/>
              </w:rPr>
            </w:pPr>
            <w:r w:rsidRPr="000D58F0">
              <w:rPr>
                <w:rFonts w:ascii="Calibri" w:eastAsia="Times New Roman" w:hAnsi="Calibri" w:cs="Times New Roman"/>
                <w:b/>
                <w:bCs/>
                <w:color w:val="000000"/>
              </w:rPr>
              <w:t>Program</w:t>
            </w:r>
            <w:r>
              <w:rPr>
                <w:rFonts w:ascii="Calibri" w:eastAsia="Times New Roman" w:hAnsi="Calibri" w:cs="Times New Roman"/>
                <w:b/>
                <w:bCs/>
                <w:color w:val="000000"/>
              </w:rPr>
              <w:t xml:space="preserve"> Rate</w:t>
            </w:r>
          </w:p>
        </w:tc>
      </w:tr>
      <w:tr w:rsidR="00BF569E" w:rsidRPr="000D58F0" w14:paraId="6F4B4582" w14:textId="77777777" w:rsidTr="00421E25">
        <w:trPr>
          <w:trHeight w:val="540"/>
          <w:jc w:val="center"/>
        </w:trPr>
        <w:tc>
          <w:tcPr>
            <w:tcW w:w="1742" w:type="dxa"/>
            <w:vMerge/>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3F009767" w14:textId="77777777" w:rsidR="00BF569E" w:rsidRPr="000D58F0" w:rsidRDefault="00BF569E" w:rsidP="00296F03">
            <w:pPr>
              <w:spacing w:after="0" w:line="240" w:lineRule="auto"/>
              <w:rPr>
                <w:rFonts w:ascii="Calibri" w:eastAsia="Times New Roman" w:hAnsi="Calibri" w:cs="Times New Roman"/>
                <w:b/>
                <w:bCs/>
                <w:color w:val="000000"/>
              </w:rPr>
            </w:pPr>
          </w:p>
        </w:tc>
        <w:tc>
          <w:tcPr>
            <w:tcW w:w="957" w:type="dxa"/>
            <w:vMerge/>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14BD0E4E" w14:textId="77777777" w:rsidR="00BF569E" w:rsidRPr="000D58F0" w:rsidRDefault="00BF569E" w:rsidP="00296F03">
            <w:pPr>
              <w:spacing w:after="0" w:line="240" w:lineRule="auto"/>
              <w:rPr>
                <w:rFonts w:ascii="Calibri" w:eastAsia="Times New Roman" w:hAnsi="Calibri" w:cs="Times New Roman"/>
                <w:b/>
                <w:bCs/>
                <w:color w:val="000000"/>
              </w:rPr>
            </w:pPr>
          </w:p>
        </w:tc>
        <w:tc>
          <w:tcPr>
            <w:tcW w:w="830" w:type="dxa"/>
            <w:tcBorders>
              <w:top w:val="nil"/>
              <w:left w:val="nil"/>
              <w:bottom w:val="single" w:sz="4" w:space="0" w:color="auto"/>
              <w:right w:val="single" w:sz="4" w:space="0" w:color="auto"/>
            </w:tcBorders>
            <w:shd w:val="clear" w:color="auto" w:fill="D6E3BC" w:themeFill="accent3" w:themeFillTint="66"/>
            <w:vAlign w:val="center"/>
            <w:hideMark/>
          </w:tcPr>
          <w:p w14:paraId="33DA8F8B" w14:textId="77777777" w:rsidR="00BF569E" w:rsidRPr="000D58F0" w:rsidRDefault="00BF569E" w:rsidP="00296F03">
            <w:pPr>
              <w:spacing w:after="0" w:line="240" w:lineRule="auto"/>
              <w:jc w:val="center"/>
              <w:rPr>
                <w:rFonts w:ascii="Calibri" w:eastAsia="Times New Roman" w:hAnsi="Calibri" w:cs="Times New Roman"/>
                <w:b/>
                <w:bCs/>
                <w:color w:val="000000"/>
              </w:rPr>
            </w:pPr>
            <w:r w:rsidRPr="000D58F0">
              <w:rPr>
                <w:rFonts w:ascii="Calibri" w:eastAsia="Times New Roman" w:hAnsi="Calibri" w:cs="Times New Roman"/>
                <w:b/>
                <w:bCs/>
                <w:color w:val="000000"/>
              </w:rPr>
              <w:t>Above</w:t>
            </w:r>
          </w:p>
        </w:tc>
        <w:tc>
          <w:tcPr>
            <w:tcW w:w="1017" w:type="dxa"/>
            <w:tcBorders>
              <w:top w:val="nil"/>
              <w:left w:val="nil"/>
              <w:bottom w:val="single" w:sz="4" w:space="0" w:color="auto"/>
              <w:right w:val="single" w:sz="4" w:space="0" w:color="auto"/>
            </w:tcBorders>
            <w:shd w:val="clear" w:color="auto" w:fill="D6E3BC" w:themeFill="accent3" w:themeFillTint="66"/>
            <w:vAlign w:val="center"/>
            <w:hideMark/>
          </w:tcPr>
          <w:p w14:paraId="62C18CBA" w14:textId="77777777" w:rsidR="00BF569E" w:rsidRPr="000D58F0" w:rsidRDefault="00BF569E" w:rsidP="00296F03">
            <w:pPr>
              <w:spacing w:after="0" w:line="240" w:lineRule="auto"/>
              <w:jc w:val="center"/>
              <w:rPr>
                <w:rFonts w:ascii="Calibri" w:eastAsia="Times New Roman" w:hAnsi="Calibri" w:cs="Times New Roman"/>
                <w:b/>
                <w:bCs/>
                <w:color w:val="000000"/>
              </w:rPr>
            </w:pPr>
            <w:r w:rsidRPr="000D58F0">
              <w:rPr>
                <w:rFonts w:ascii="Calibri" w:eastAsia="Times New Roman" w:hAnsi="Calibri" w:cs="Times New Roman"/>
                <w:b/>
                <w:bCs/>
                <w:color w:val="000000"/>
              </w:rPr>
              <w:t>Below</w:t>
            </w:r>
          </w:p>
        </w:tc>
        <w:tc>
          <w:tcPr>
            <w:tcW w:w="989" w:type="dxa"/>
            <w:vMerge/>
            <w:tcBorders>
              <w:left w:val="nil"/>
              <w:bottom w:val="single" w:sz="4" w:space="0" w:color="auto"/>
              <w:right w:val="single" w:sz="4" w:space="0" w:color="auto"/>
            </w:tcBorders>
            <w:shd w:val="clear" w:color="auto" w:fill="D6E3BC" w:themeFill="accent3" w:themeFillTint="66"/>
          </w:tcPr>
          <w:p w14:paraId="3640B57B" w14:textId="77777777" w:rsidR="00BF569E" w:rsidRPr="000D58F0" w:rsidRDefault="00BF569E" w:rsidP="00296F03">
            <w:pPr>
              <w:spacing w:after="0" w:line="240" w:lineRule="auto"/>
              <w:jc w:val="center"/>
              <w:rPr>
                <w:rFonts w:ascii="Calibri" w:eastAsia="Times New Roman" w:hAnsi="Calibri" w:cs="Times New Roman"/>
                <w:b/>
                <w:bCs/>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B7EF776" w14:textId="77777777" w:rsidR="00BF569E" w:rsidRPr="000D58F0" w:rsidRDefault="00BF569E" w:rsidP="00296F03">
            <w:pPr>
              <w:spacing w:after="0" w:line="240" w:lineRule="auto"/>
              <w:jc w:val="center"/>
              <w:rPr>
                <w:rFonts w:ascii="Calibri" w:eastAsia="Times New Roman" w:hAnsi="Calibri" w:cs="Times New Roman"/>
                <w:b/>
                <w:bCs/>
                <w:color w:val="000000"/>
              </w:rPr>
            </w:pPr>
            <w:r w:rsidRPr="000D58F0">
              <w:rPr>
                <w:rFonts w:ascii="Calibri" w:eastAsia="Times New Roman" w:hAnsi="Calibri" w:cs="Times New Roman"/>
                <w:b/>
                <w:bCs/>
                <w:color w:val="000000"/>
              </w:rPr>
              <w:t>Above</w:t>
            </w:r>
          </w:p>
        </w:tc>
        <w:tc>
          <w:tcPr>
            <w:tcW w:w="17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0E86A86" w14:textId="77777777" w:rsidR="00BF569E" w:rsidRPr="000D58F0" w:rsidRDefault="00BF569E" w:rsidP="00296F03">
            <w:pPr>
              <w:spacing w:after="0" w:line="240" w:lineRule="auto"/>
              <w:jc w:val="center"/>
              <w:rPr>
                <w:rFonts w:ascii="Calibri" w:eastAsia="Times New Roman" w:hAnsi="Calibri" w:cs="Times New Roman"/>
                <w:b/>
                <w:bCs/>
                <w:color w:val="000000"/>
              </w:rPr>
            </w:pPr>
            <w:r w:rsidRPr="000D58F0">
              <w:rPr>
                <w:rFonts w:ascii="Calibri" w:eastAsia="Times New Roman" w:hAnsi="Calibri" w:cs="Times New Roman"/>
                <w:b/>
                <w:bCs/>
                <w:color w:val="000000"/>
              </w:rPr>
              <w:t>Below</w:t>
            </w:r>
          </w:p>
        </w:tc>
      </w:tr>
      <w:tr w:rsidR="00BB7003" w:rsidRPr="000D58F0" w14:paraId="36DA17E7" w14:textId="77777777" w:rsidTr="00521718">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35B67A39" w14:textId="77777777" w:rsidR="00BB7003" w:rsidRDefault="00BB7003" w:rsidP="00BB7003">
            <w:pPr>
              <w:pStyle w:val="NoSpacing"/>
              <w:rPr>
                <w:rFonts w:cs="Times New Roman"/>
              </w:rPr>
            </w:pPr>
            <w:r>
              <w:rPr>
                <w:rFonts w:cs="Times New Roman"/>
              </w:rPr>
              <w:t>SOCI-120</w:t>
            </w:r>
          </w:p>
        </w:tc>
        <w:tc>
          <w:tcPr>
            <w:tcW w:w="957" w:type="dxa"/>
            <w:tcBorders>
              <w:top w:val="nil"/>
              <w:left w:val="nil"/>
              <w:bottom w:val="single" w:sz="4" w:space="0" w:color="auto"/>
              <w:right w:val="single" w:sz="4" w:space="0" w:color="auto"/>
            </w:tcBorders>
            <w:shd w:val="clear" w:color="auto" w:fill="auto"/>
            <w:vAlign w:val="center"/>
          </w:tcPr>
          <w:p w14:paraId="347BB499" w14:textId="77777777" w:rsidR="00BB7003" w:rsidRPr="00BB7003" w:rsidRDefault="00BB7003" w:rsidP="00BB700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91.6%</w:t>
            </w:r>
          </w:p>
        </w:tc>
        <w:tc>
          <w:tcPr>
            <w:tcW w:w="830" w:type="dxa"/>
            <w:tcBorders>
              <w:top w:val="nil"/>
              <w:left w:val="nil"/>
              <w:bottom w:val="single" w:sz="4" w:space="0" w:color="auto"/>
              <w:right w:val="single" w:sz="4" w:space="0" w:color="auto"/>
            </w:tcBorders>
            <w:shd w:val="clear" w:color="auto" w:fill="auto"/>
          </w:tcPr>
          <w:p w14:paraId="08CC2DE6" w14:textId="77777777" w:rsidR="00BB7003" w:rsidRPr="00121CB1" w:rsidRDefault="00BB7003" w:rsidP="00BB7003">
            <w:pPr>
              <w:spacing w:after="0" w:line="240" w:lineRule="auto"/>
              <w:jc w:val="center"/>
              <w:rPr>
                <w:rFonts w:ascii="Calibri" w:eastAsia="Times New Roman" w:hAnsi="Calibri" w:cs="Times New Roman"/>
              </w:rPr>
            </w:pPr>
            <w:r>
              <w:rPr>
                <w:rFonts w:ascii="Calibri" w:eastAsia="Times New Roman" w:hAnsi="Calibri" w:cs="Times New Roman"/>
              </w:rPr>
              <w:t>--</w:t>
            </w:r>
          </w:p>
        </w:tc>
        <w:tc>
          <w:tcPr>
            <w:tcW w:w="1017" w:type="dxa"/>
            <w:tcBorders>
              <w:top w:val="nil"/>
              <w:left w:val="nil"/>
              <w:bottom w:val="single" w:sz="4" w:space="0" w:color="auto"/>
              <w:right w:val="single" w:sz="4" w:space="0" w:color="auto"/>
            </w:tcBorders>
            <w:shd w:val="clear" w:color="auto" w:fill="auto"/>
          </w:tcPr>
          <w:p w14:paraId="1C097BA4" w14:textId="77777777" w:rsidR="00BB7003" w:rsidRPr="00121CB1" w:rsidRDefault="00BB7003" w:rsidP="00BB7003">
            <w:pPr>
              <w:spacing w:after="0" w:line="240" w:lineRule="auto"/>
              <w:jc w:val="center"/>
              <w:rPr>
                <w:rFonts w:ascii="Calibri" w:eastAsia="Times New Roman" w:hAnsi="Calibri" w:cs="Times New Roman"/>
              </w:rPr>
            </w:pPr>
            <w:r>
              <w:rPr>
                <w:rFonts w:ascii="Calibri" w:eastAsia="Times New Roman" w:hAnsi="Calibri" w:cs="Times New Roman"/>
              </w:rPr>
              <w:t>--</w:t>
            </w:r>
          </w:p>
        </w:tc>
        <w:tc>
          <w:tcPr>
            <w:tcW w:w="989" w:type="dxa"/>
            <w:tcBorders>
              <w:top w:val="nil"/>
              <w:left w:val="nil"/>
              <w:bottom w:val="single" w:sz="4" w:space="0" w:color="auto"/>
              <w:right w:val="single" w:sz="4" w:space="0" w:color="auto"/>
            </w:tcBorders>
            <w:shd w:val="clear" w:color="auto" w:fill="auto"/>
          </w:tcPr>
          <w:p w14:paraId="32D90710" w14:textId="77777777" w:rsidR="00BB7003" w:rsidRPr="00BB7003" w:rsidRDefault="00BB7003" w:rsidP="00BB7003">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71.2%</w:t>
            </w:r>
          </w:p>
        </w:tc>
        <w:tc>
          <w:tcPr>
            <w:tcW w:w="900" w:type="dxa"/>
            <w:tcBorders>
              <w:top w:val="nil"/>
              <w:left w:val="nil"/>
              <w:bottom w:val="single" w:sz="4" w:space="0" w:color="auto"/>
              <w:right w:val="single" w:sz="4" w:space="0" w:color="auto"/>
            </w:tcBorders>
            <w:shd w:val="clear" w:color="auto" w:fill="auto"/>
          </w:tcPr>
          <w:p w14:paraId="4AF0CB67" w14:textId="77777777" w:rsidR="00BB7003" w:rsidRPr="002F3BB5" w:rsidRDefault="00BB7003" w:rsidP="00BB7003">
            <w:pPr>
              <w:spacing w:after="0" w:line="240" w:lineRule="auto"/>
              <w:jc w:val="center"/>
              <w:rPr>
                <w:rFonts w:ascii="Calibri" w:eastAsia="Times New Roman" w:hAnsi="Calibri" w:cs="Times New Roman"/>
              </w:rPr>
            </w:pPr>
            <w:r>
              <w:rPr>
                <w:rFonts w:ascii="Calibri" w:eastAsia="Times New Roman" w:hAnsi="Calibri" w:cs="Times New Roman"/>
              </w:rPr>
              <w:t>X</w:t>
            </w:r>
          </w:p>
        </w:tc>
        <w:tc>
          <w:tcPr>
            <w:tcW w:w="1750" w:type="dxa"/>
            <w:tcBorders>
              <w:top w:val="nil"/>
              <w:left w:val="nil"/>
              <w:bottom w:val="single" w:sz="4" w:space="0" w:color="auto"/>
              <w:right w:val="single" w:sz="4" w:space="0" w:color="auto"/>
            </w:tcBorders>
            <w:shd w:val="clear" w:color="auto" w:fill="auto"/>
          </w:tcPr>
          <w:p w14:paraId="12B7F90D" w14:textId="77777777" w:rsidR="00BB7003" w:rsidRPr="002F3BB5" w:rsidRDefault="00BB7003" w:rsidP="00BB7003">
            <w:pPr>
              <w:spacing w:after="0" w:line="240" w:lineRule="auto"/>
              <w:jc w:val="center"/>
              <w:rPr>
                <w:rFonts w:ascii="Calibri" w:eastAsia="Times New Roman" w:hAnsi="Calibri" w:cs="Times New Roman"/>
              </w:rPr>
            </w:pPr>
          </w:p>
        </w:tc>
      </w:tr>
      <w:tr w:rsidR="00BB7003" w:rsidRPr="000D58F0" w14:paraId="65EC6864" w14:textId="77777777" w:rsidTr="00521718">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67D3CAE3" w14:textId="77777777" w:rsidR="00BB7003" w:rsidRPr="004237EF" w:rsidRDefault="00BB7003" w:rsidP="00BB7003">
            <w:pPr>
              <w:pStyle w:val="NoSpacing"/>
              <w:rPr>
                <w:rFonts w:cs="Times New Roman"/>
                <w:color w:val="000000"/>
              </w:rPr>
            </w:pPr>
            <w:r>
              <w:rPr>
                <w:rFonts w:cs="Times New Roman"/>
                <w:color w:val="000000"/>
              </w:rPr>
              <w:t>SOCI-122</w:t>
            </w:r>
          </w:p>
        </w:tc>
        <w:tc>
          <w:tcPr>
            <w:tcW w:w="957" w:type="dxa"/>
            <w:tcBorders>
              <w:top w:val="nil"/>
              <w:left w:val="nil"/>
              <w:bottom w:val="single" w:sz="4" w:space="0" w:color="auto"/>
              <w:right w:val="single" w:sz="4" w:space="0" w:color="auto"/>
            </w:tcBorders>
            <w:shd w:val="clear" w:color="auto" w:fill="auto"/>
            <w:vAlign w:val="center"/>
          </w:tcPr>
          <w:p w14:paraId="431B5BBA" w14:textId="77777777" w:rsidR="00BB7003" w:rsidRPr="00BB7003" w:rsidRDefault="00BB7003" w:rsidP="00BB7003">
            <w:pPr>
              <w:spacing w:after="0" w:line="240" w:lineRule="auto"/>
              <w:jc w:val="center"/>
              <w:rPr>
                <w:rFonts w:ascii="Calibri" w:eastAsia="Times New Roman" w:hAnsi="Calibri" w:cs="Times New Roman"/>
                <w:color w:val="000000"/>
              </w:rPr>
            </w:pPr>
            <w:r w:rsidRPr="00BB7003">
              <w:rPr>
                <w:rFonts w:ascii="Calibri" w:eastAsia="Times New Roman" w:hAnsi="Calibri" w:cs="Times New Roman"/>
                <w:color w:val="000000"/>
              </w:rPr>
              <w:t>92.1%</w:t>
            </w:r>
          </w:p>
        </w:tc>
        <w:tc>
          <w:tcPr>
            <w:tcW w:w="830" w:type="dxa"/>
            <w:tcBorders>
              <w:top w:val="nil"/>
              <w:left w:val="nil"/>
              <w:bottom w:val="single" w:sz="4" w:space="0" w:color="auto"/>
              <w:right w:val="single" w:sz="4" w:space="0" w:color="auto"/>
            </w:tcBorders>
            <w:shd w:val="clear" w:color="auto" w:fill="auto"/>
          </w:tcPr>
          <w:p w14:paraId="0B9AD2AE" w14:textId="77777777" w:rsidR="00BB7003" w:rsidRPr="00121CB1" w:rsidRDefault="00BB7003" w:rsidP="00BB7003">
            <w:pPr>
              <w:spacing w:after="0" w:line="240" w:lineRule="auto"/>
              <w:jc w:val="center"/>
              <w:rPr>
                <w:rFonts w:ascii="Calibri" w:eastAsia="Times New Roman" w:hAnsi="Calibri" w:cs="Times New Roman"/>
              </w:rPr>
            </w:pPr>
            <w:r>
              <w:rPr>
                <w:rFonts w:ascii="Calibri" w:eastAsia="Times New Roman" w:hAnsi="Calibri" w:cs="Times New Roman"/>
              </w:rPr>
              <w:t>--</w:t>
            </w:r>
          </w:p>
        </w:tc>
        <w:tc>
          <w:tcPr>
            <w:tcW w:w="1017" w:type="dxa"/>
            <w:tcBorders>
              <w:top w:val="nil"/>
              <w:left w:val="nil"/>
              <w:bottom w:val="single" w:sz="4" w:space="0" w:color="auto"/>
              <w:right w:val="single" w:sz="4" w:space="0" w:color="auto"/>
            </w:tcBorders>
            <w:shd w:val="clear" w:color="auto" w:fill="auto"/>
          </w:tcPr>
          <w:p w14:paraId="4D910419" w14:textId="77777777" w:rsidR="00BB7003" w:rsidRPr="00121CB1" w:rsidRDefault="00BB7003" w:rsidP="00BB7003">
            <w:pPr>
              <w:spacing w:after="0" w:line="240" w:lineRule="auto"/>
              <w:jc w:val="center"/>
              <w:rPr>
                <w:rFonts w:ascii="Calibri" w:eastAsia="Times New Roman" w:hAnsi="Calibri" w:cs="Times New Roman"/>
              </w:rPr>
            </w:pPr>
            <w:r>
              <w:rPr>
                <w:rFonts w:ascii="Calibri" w:eastAsia="Times New Roman" w:hAnsi="Calibri" w:cs="Times New Roman"/>
              </w:rPr>
              <w:t>--</w:t>
            </w:r>
          </w:p>
        </w:tc>
        <w:tc>
          <w:tcPr>
            <w:tcW w:w="989" w:type="dxa"/>
            <w:tcBorders>
              <w:top w:val="nil"/>
              <w:left w:val="nil"/>
              <w:bottom w:val="single" w:sz="4" w:space="0" w:color="auto"/>
              <w:right w:val="single" w:sz="4" w:space="0" w:color="auto"/>
            </w:tcBorders>
            <w:shd w:val="clear" w:color="auto" w:fill="auto"/>
          </w:tcPr>
          <w:p w14:paraId="4F571756" w14:textId="77777777" w:rsidR="00BB7003" w:rsidRPr="00BB7003" w:rsidRDefault="00BB7003" w:rsidP="00BB7003">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66.9%</w:t>
            </w:r>
          </w:p>
        </w:tc>
        <w:tc>
          <w:tcPr>
            <w:tcW w:w="900" w:type="dxa"/>
            <w:tcBorders>
              <w:top w:val="nil"/>
              <w:left w:val="nil"/>
              <w:bottom w:val="single" w:sz="4" w:space="0" w:color="auto"/>
              <w:right w:val="single" w:sz="4" w:space="0" w:color="auto"/>
            </w:tcBorders>
            <w:shd w:val="clear" w:color="auto" w:fill="auto"/>
          </w:tcPr>
          <w:p w14:paraId="5B27196E" w14:textId="77777777" w:rsidR="00BB7003" w:rsidRPr="002F3BB5" w:rsidRDefault="00BB7003" w:rsidP="00BB7003">
            <w:pPr>
              <w:spacing w:after="0" w:line="240" w:lineRule="auto"/>
              <w:jc w:val="center"/>
              <w:rPr>
                <w:rFonts w:ascii="Calibri" w:eastAsia="Times New Roman" w:hAnsi="Calibri" w:cs="Times New Roman"/>
              </w:rPr>
            </w:pPr>
          </w:p>
        </w:tc>
        <w:tc>
          <w:tcPr>
            <w:tcW w:w="1750" w:type="dxa"/>
            <w:tcBorders>
              <w:top w:val="nil"/>
              <w:left w:val="nil"/>
              <w:bottom w:val="single" w:sz="4" w:space="0" w:color="auto"/>
              <w:right w:val="single" w:sz="4" w:space="0" w:color="auto"/>
            </w:tcBorders>
            <w:shd w:val="clear" w:color="auto" w:fill="auto"/>
          </w:tcPr>
          <w:p w14:paraId="06076CFA" w14:textId="77777777" w:rsidR="00BB7003" w:rsidRPr="002F3BB5" w:rsidRDefault="00BB7003" w:rsidP="00BB7003">
            <w:pPr>
              <w:spacing w:after="0" w:line="240" w:lineRule="auto"/>
              <w:jc w:val="center"/>
              <w:rPr>
                <w:rFonts w:ascii="Calibri" w:eastAsia="Times New Roman" w:hAnsi="Calibri" w:cs="Times New Roman"/>
              </w:rPr>
            </w:pPr>
            <w:r>
              <w:rPr>
                <w:rFonts w:ascii="Calibri" w:eastAsia="Times New Roman" w:hAnsi="Calibri" w:cs="Times New Roman"/>
              </w:rPr>
              <w:t>X</w:t>
            </w:r>
          </w:p>
        </w:tc>
      </w:tr>
      <w:tr w:rsidR="00BB7003" w:rsidRPr="000D58F0" w14:paraId="6C9C5C8F" w14:textId="77777777" w:rsidTr="00521718">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396DBFA9" w14:textId="77777777" w:rsidR="00BB7003" w:rsidRDefault="00BB7003" w:rsidP="00BB7003">
            <w:pPr>
              <w:pStyle w:val="NoSpacing"/>
              <w:rPr>
                <w:rFonts w:cs="Times New Roman"/>
                <w:color w:val="000000"/>
              </w:rPr>
            </w:pPr>
            <w:r>
              <w:rPr>
                <w:rFonts w:cs="Times New Roman"/>
                <w:color w:val="000000"/>
              </w:rPr>
              <w:t>SOCI-140</w:t>
            </w:r>
          </w:p>
        </w:tc>
        <w:tc>
          <w:tcPr>
            <w:tcW w:w="957" w:type="dxa"/>
            <w:tcBorders>
              <w:top w:val="nil"/>
              <w:left w:val="nil"/>
              <w:bottom w:val="single" w:sz="4" w:space="0" w:color="auto"/>
              <w:right w:val="single" w:sz="4" w:space="0" w:color="auto"/>
            </w:tcBorders>
            <w:shd w:val="clear" w:color="auto" w:fill="auto"/>
            <w:vAlign w:val="center"/>
          </w:tcPr>
          <w:p w14:paraId="425E8F7C" w14:textId="77777777" w:rsidR="00BB7003" w:rsidRPr="00FC11D3" w:rsidRDefault="00BB7003" w:rsidP="00BB7003">
            <w:pPr>
              <w:spacing w:after="0" w:line="240" w:lineRule="auto"/>
              <w:jc w:val="center"/>
              <w:rPr>
                <w:rFonts w:ascii="Calibri" w:eastAsia="Times New Roman" w:hAnsi="Calibri" w:cs="Times New Roman"/>
                <w:b/>
                <w:i/>
                <w:color w:val="000000"/>
              </w:rPr>
            </w:pPr>
            <w:r w:rsidRPr="00FC11D3">
              <w:rPr>
                <w:rFonts w:ascii="Calibri" w:eastAsia="Times New Roman" w:hAnsi="Calibri" w:cs="Times New Roman"/>
                <w:b/>
                <w:i/>
                <w:color w:val="000000"/>
              </w:rPr>
              <w:t>81</w:t>
            </w:r>
            <w:r w:rsidR="0014485A">
              <w:rPr>
                <w:rFonts w:ascii="Calibri" w:eastAsia="Times New Roman" w:hAnsi="Calibri" w:cs="Times New Roman"/>
                <w:b/>
                <w:i/>
                <w:color w:val="000000"/>
              </w:rPr>
              <w:t>.0</w:t>
            </w:r>
            <w:r w:rsidRPr="00FC11D3">
              <w:rPr>
                <w:rFonts w:ascii="Calibri" w:eastAsia="Times New Roman" w:hAnsi="Calibri" w:cs="Times New Roman"/>
                <w:b/>
                <w:i/>
                <w:color w:val="000000"/>
              </w:rPr>
              <w:t>%</w:t>
            </w:r>
          </w:p>
        </w:tc>
        <w:tc>
          <w:tcPr>
            <w:tcW w:w="830" w:type="dxa"/>
            <w:tcBorders>
              <w:top w:val="nil"/>
              <w:left w:val="nil"/>
              <w:bottom w:val="single" w:sz="4" w:space="0" w:color="auto"/>
              <w:right w:val="single" w:sz="4" w:space="0" w:color="auto"/>
            </w:tcBorders>
            <w:shd w:val="clear" w:color="auto" w:fill="auto"/>
          </w:tcPr>
          <w:p w14:paraId="40B360C3" w14:textId="77777777" w:rsidR="00BB7003" w:rsidRPr="00121CB1" w:rsidRDefault="00BB7003" w:rsidP="00BB7003">
            <w:pPr>
              <w:spacing w:after="0" w:line="240" w:lineRule="auto"/>
              <w:jc w:val="center"/>
              <w:rPr>
                <w:rFonts w:ascii="Calibri" w:eastAsia="Times New Roman" w:hAnsi="Calibri" w:cs="Times New Roman"/>
              </w:rPr>
            </w:pPr>
          </w:p>
        </w:tc>
        <w:tc>
          <w:tcPr>
            <w:tcW w:w="1017" w:type="dxa"/>
            <w:tcBorders>
              <w:top w:val="nil"/>
              <w:left w:val="nil"/>
              <w:bottom w:val="single" w:sz="4" w:space="0" w:color="auto"/>
              <w:right w:val="single" w:sz="4" w:space="0" w:color="auto"/>
            </w:tcBorders>
            <w:shd w:val="clear" w:color="auto" w:fill="auto"/>
          </w:tcPr>
          <w:p w14:paraId="3C93F514" w14:textId="77777777" w:rsidR="00BB7003" w:rsidRPr="0014485A" w:rsidRDefault="00BB7003" w:rsidP="00BB7003">
            <w:pPr>
              <w:spacing w:after="0" w:line="240" w:lineRule="auto"/>
              <w:jc w:val="center"/>
              <w:rPr>
                <w:rFonts w:ascii="Calibri" w:eastAsia="Times New Roman" w:hAnsi="Calibri" w:cs="Times New Roman"/>
                <w:b/>
                <w:i/>
              </w:rPr>
            </w:pPr>
            <w:r w:rsidRPr="0014485A">
              <w:rPr>
                <w:rFonts w:ascii="Calibri" w:eastAsia="Times New Roman" w:hAnsi="Calibri" w:cs="Times New Roman"/>
                <w:b/>
                <w:i/>
              </w:rPr>
              <w:t>X</w:t>
            </w:r>
          </w:p>
        </w:tc>
        <w:tc>
          <w:tcPr>
            <w:tcW w:w="989" w:type="dxa"/>
            <w:tcBorders>
              <w:top w:val="nil"/>
              <w:left w:val="nil"/>
              <w:bottom w:val="single" w:sz="4" w:space="0" w:color="auto"/>
              <w:right w:val="single" w:sz="4" w:space="0" w:color="auto"/>
            </w:tcBorders>
            <w:shd w:val="clear" w:color="auto" w:fill="auto"/>
          </w:tcPr>
          <w:p w14:paraId="132DCABF" w14:textId="77777777" w:rsidR="00BB7003" w:rsidRPr="00FC11D3" w:rsidRDefault="00BB7003" w:rsidP="00BB7003">
            <w:pPr>
              <w:spacing w:after="0" w:line="240" w:lineRule="auto"/>
              <w:jc w:val="center"/>
              <w:rPr>
                <w:rFonts w:ascii="Calibri" w:eastAsia="Times New Roman" w:hAnsi="Calibri" w:cs="Times New Roman"/>
                <w:b/>
                <w:i/>
                <w:color w:val="000000" w:themeColor="text1"/>
              </w:rPr>
            </w:pPr>
            <w:r w:rsidRPr="00FC11D3">
              <w:rPr>
                <w:rFonts w:ascii="Calibri" w:eastAsia="Times New Roman" w:hAnsi="Calibri" w:cs="Times New Roman"/>
                <w:b/>
                <w:i/>
                <w:color w:val="000000" w:themeColor="text1"/>
              </w:rPr>
              <w:t>52.4%</w:t>
            </w:r>
          </w:p>
        </w:tc>
        <w:tc>
          <w:tcPr>
            <w:tcW w:w="900" w:type="dxa"/>
            <w:tcBorders>
              <w:top w:val="nil"/>
              <w:left w:val="nil"/>
              <w:bottom w:val="single" w:sz="4" w:space="0" w:color="auto"/>
              <w:right w:val="single" w:sz="4" w:space="0" w:color="auto"/>
            </w:tcBorders>
            <w:shd w:val="clear" w:color="auto" w:fill="auto"/>
          </w:tcPr>
          <w:p w14:paraId="5EC7C9FE" w14:textId="77777777" w:rsidR="00BB7003" w:rsidRPr="002F3BB5" w:rsidRDefault="00BB7003" w:rsidP="00BB7003">
            <w:pPr>
              <w:spacing w:after="0" w:line="240" w:lineRule="auto"/>
              <w:jc w:val="center"/>
              <w:rPr>
                <w:rFonts w:ascii="Calibri" w:eastAsia="Times New Roman" w:hAnsi="Calibri" w:cs="Times New Roman"/>
              </w:rPr>
            </w:pPr>
          </w:p>
        </w:tc>
        <w:tc>
          <w:tcPr>
            <w:tcW w:w="1750" w:type="dxa"/>
            <w:tcBorders>
              <w:top w:val="nil"/>
              <w:left w:val="nil"/>
              <w:bottom w:val="single" w:sz="4" w:space="0" w:color="auto"/>
              <w:right w:val="single" w:sz="4" w:space="0" w:color="auto"/>
            </w:tcBorders>
            <w:shd w:val="clear" w:color="auto" w:fill="auto"/>
          </w:tcPr>
          <w:p w14:paraId="319CEF7D" w14:textId="77777777" w:rsidR="00BB7003" w:rsidRPr="0014485A" w:rsidRDefault="00BB7003" w:rsidP="00BB7003">
            <w:pPr>
              <w:spacing w:after="0" w:line="240" w:lineRule="auto"/>
              <w:jc w:val="center"/>
              <w:rPr>
                <w:rFonts w:ascii="Calibri" w:eastAsia="Times New Roman" w:hAnsi="Calibri" w:cs="Times New Roman"/>
                <w:b/>
                <w:i/>
              </w:rPr>
            </w:pPr>
            <w:r w:rsidRPr="0014485A">
              <w:rPr>
                <w:rFonts w:ascii="Calibri" w:eastAsia="Times New Roman" w:hAnsi="Calibri" w:cs="Times New Roman"/>
                <w:b/>
                <w:i/>
              </w:rPr>
              <w:t>X</w:t>
            </w:r>
          </w:p>
        </w:tc>
      </w:tr>
      <w:tr w:rsidR="00BB7003" w:rsidRPr="000D58F0" w14:paraId="502BCC85" w14:textId="77777777" w:rsidTr="00521718">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4597C519" w14:textId="77777777" w:rsidR="00BB7003" w:rsidRDefault="00BB7003" w:rsidP="00BB7003">
            <w:pPr>
              <w:pStyle w:val="NoSpacing"/>
              <w:rPr>
                <w:rFonts w:cs="Times New Roman"/>
                <w:color w:val="000000"/>
              </w:rPr>
            </w:pPr>
            <w:r>
              <w:rPr>
                <w:rFonts w:cs="Times New Roman"/>
                <w:color w:val="000000"/>
              </w:rPr>
              <w:t>SOCI-150</w:t>
            </w:r>
          </w:p>
        </w:tc>
        <w:tc>
          <w:tcPr>
            <w:tcW w:w="957" w:type="dxa"/>
            <w:tcBorders>
              <w:top w:val="nil"/>
              <w:left w:val="nil"/>
              <w:bottom w:val="single" w:sz="4" w:space="0" w:color="auto"/>
              <w:right w:val="single" w:sz="4" w:space="0" w:color="auto"/>
            </w:tcBorders>
            <w:shd w:val="clear" w:color="auto" w:fill="auto"/>
            <w:vAlign w:val="center"/>
          </w:tcPr>
          <w:p w14:paraId="6A712054" w14:textId="77777777" w:rsidR="00BB7003" w:rsidRPr="00121CB1" w:rsidRDefault="00BB7003" w:rsidP="00BB700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95.7%</w:t>
            </w:r>
          </w:p>
        </w:tc>
        <w:tc>
          <w:tcPr>
            <w:tcW w:w="830" w:type="dxa"/>
            <w:tcBorders>
              <w:top w:val="nil"/>
              <w:left w:val="nil"/>
              <w:bottom w:val="single" w:sz="4" w:space="0" w:color="auto"/>
              <w:right w:val="single" w:sz="4" w:space="0" w:color="auto"/>
            </w:tcBorders>
            <w:shd w:val="clear" w:color="auto" w:fill="auto"/>
          </w:tcPr>
          <w:p w14:paraId="10F224F7" w14:textId="77777777" w:rsidR="00BB7003" w:rsidRPr="00121CB1" w:rsidRDefault="00BB7003" w:rsidP="00BB7003">
            <w:pPr>
              <w:spacing w:after="0" w:line="240" w:lineRule="auto"/>
              <w:jc w:val="center"/>
              <w:rPr>
                <w:rFonts w:ascii="Calibri" w:eastAsia="Times New Roman" w:hAnsi="Calibri" w:cs="Times New Roman"/>
              </w:rPr>
            </w:pPr>
            <w:r>
              <w:rPr>
                <w:rFonts w:ascii="Calibri" w:eastAsia="Times New Roman" w:hAnsi="Calibri" w:cs="Times New Roman"/>
              </w:rPr>
              <w:t>X</w:t>
            </w:r>
          </w:p>
        </w:tc>
        <w:tc>
          <w:tcPr>
            <w:tcW w:w="1017" w:type="dxa"/>
            <w:tcBorders>
              <w:top w:val="nil"/>
              <w:left w:val="nil"/>
              <w:bottom w:val="single" w:sz="4" w:space="0" w:color="auto"/>
              <w:right w:val="single" w:sz="4" w:space="0" w:color="auto"/>
            </w:tcBorders>
            <w:shd w:val="clear" w:color="auto" w:fill="auto"/>
          </w:tcPr>
          <w:p w14:paraId="3480C12B" w14:textId="77777777" w:rsidR="00BB7003" w:rsidRPr="00121CB1" w:rsidRDefault="00BB7003" w:rsidP="00BB7003">
            <w:pPr>
              <w:spacing w:after="0" w:line="240" w:lineRule="auto"/>
              <w:jc w:val="center"/>
              <w:rPr>
                <w:rFonts w:ascii="Calibri" w:eastAsia="Times New Roman" w:hAnsi="Calibri" w:cs="Times New Roman"/>
              </w:rPr>
            </w:pPr>
          </w:p>
        </w:tc>
        <w:tc>
          <w:tcPr>
            <w:tcW w:w="989" w:type="dxa"/>
            <w:tcBorders>
              <w:top w:val="nil"/>
              <w:left w:val="nil"/>
              <w:bottom w:val="single" w:sz="4" w:space="0" w:color="auto"/>
              <w:right w:val="single" w:sz="4" w:space="0" w:color="auto"/>
            </w:tcBorders>
            <w:shd w:val="clear" w:color="auto" w:fill="auto"/>
          </w:tcPr>
          <w:p w14:paraId="4A7F5341" w14:textId="77777777" w:rsidR="00BB7003" w:rsidRPr="00BB7003" w:rsidRDefault="00BB7003" w:rsidP="00BB7003">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73.9%</w:t>
            </w:r>
          </w:p>
        </w:tc>
        <w:tc>
          <w:tcPr>
            <w:tcW w:w="900" w:type="dxa"/>
            <w:tcBorders>
              <w:top w:val="nil"/>
              <w:left w:val="nil"/>
              <w:bottom w:val="single" w:sz="4" w:space="0" w:color="auto"/>
              <w:right w:val="single" w:sz="4" w:space="0" w:color="auto"/>
            </w:tcBorders>
            <w:shd w:val="clear" w:color="auto" w:fill="auto"/>
          </w:tcPr>
          <w:p w14:paraId="11A9CD24" w14:textId="77777777" w:rsidR="00BB7003" w:rsidRPr="002F3BB5" w:rsidRDefault="00BB7003" w:rsidP="00BB7003">
            <w:pPr>
              <w:spacing w:after="0" w:line="240" w:lineRule="auto"/>
              <w:jc w:val="center"/>
              <w:rPr>
                <w:rFonts w:ascii="Calibri" w:eastAsia="Times New Roman" w:hAnsi="Calibri" w:cs="Times New Roman"/>
              </w:rPr>
            </w:pPr>
            <w:r>
              <w:rPr>
                <w:rFonts w:ascii="Calibri" w:eastAsia="Times New Roman" w:hAnsi="Calibri" w:cs="Times New Roman"/>
              </w:rPr>
              <w:t>X</w:t>
            </w:r>
          </w:p>
        </w:tc>
        <w:tc>
          <w:tcPr>
            <w:tcW w:w="1750" w:type="dxa"/>
            <w:tcBorders>
              <w:top w:val="nil"/>
              <w:left w:val="nil"/>
              <w:bottom w:val="single" w:sz="4" w:space="0" w:color="auto"/>
              <w:right w:val="single" w:sz="4" w:space="0" w:color="auto"/>
            </w:tcBorders>
            <w:shd w:val="clear" w:color="auto" w:fill="auto"/>
          </w:tcPr>
          <w:p w14:paraId="3A2FA077" w14:textId="77777777" w:rsidR="00BB7003" w:rsidRPr="002F3BB5" w:rsidRDefault="00BB7003" w:rsidP="00BB7003">
            <w:pPr>
              <w:spacing w:after="0" w:line="240" w:lineRule="auto"/>
              <w:jc w:val="center"/>
              <w:rPr>
                <w:rFonts w:ascii="Calibri" w:eastAsia="Times New Roman" w:hAnsi="Calibri" w:cs="Times New Roman"/>
              </w:rPr>
            </w:pPr>
          </w:p>
        </w:tc>
      </w:tr>
      <w:tr w:rsidR="00BB7003" w:rsidRPr="000D58F0" w14:paraId="3F3D897D" w14:textId="77777777" w:rsidTr="00521718">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3B51FB9C" w14:textId="77777777" w:rsidR="00BB7003" w:rsidRDefault="00BB7003" w:rsidP="00BB7003">
            <w:pPr>
              <w:pStyle w:val="NoSpacing"/>
              <w:rPr>
                <w:rFonts w:cs="Times New Roman"/>
                <w:color w:val="000000"/>
              </w:rPr>
            </w:pPr>
            <w:r>
              <w:rPr>
                <w:rFonts w:cs="Times New Roman"/>
                <w:color w:val="000000"/>
              </w:rPr>
              <w:t>SOCI-154</w:t>
            </w:r>
          </w:p>
        </w:tc>
        <w:tc>
          <w:tcPr>
            <w:tcW w:w="957" w:type="dxa"/>
            <w:tcBorders>
              <w:top w:val="nil"/>
              <w:left w:val="nil"/>
              <w:bottom w:val="single" w:sz="4" w:space="0" w:color="auto"/>
              <w:right w:val="single" w:sz="4" w:space="0" w:color="auto"/>
            </w:tcBorders>
            <w:shd w:val="clear" w:color="auto" w:fill="auto"/>
            <w:vAlign w:val="center"/>
          </w:tcPr>
          <w:p w14:paraId="532E5BB9" w14:textId="77777777" w:rsidR="00BB7003" w:rsidRPr="00121CB1" w:rsidRDefault="00BB7003" w:rsidP="00BB700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91.2%</w:t>
            </w:r>
          </w:p>
        </w:tc>
        <w:tc>
          <w:tcPr>
            <w:tcW w:w="830" w:type="dxa"/>
            <w:tcBorders>
              <w:top w:val="nil"/>
              <w:left w:val="nil"/>
              <w:bottom w:val="single" w:sz="4" w:space="0" w:color="auto"/>
              <w:right w:val="single" w:sz="4" w:space="0" w:color="auto"/>
            </w:tcBorders>
            <w:shd w:val="clear" w:color="auto" w:fill="auto"/>
          </w:tcPr>
          <w:p w14:paraId="3481B00F" w14:textId="77777777" w:rsidR="00BB7003" w:rsidRPr="00121CB1" w:rsidRDefault="00BB7003" w:rsidP="00BB7003">
            <w:pPr>
              <w:spacing w:after="0" w:line="240" w:lineRule="auto"/>
              <w:jc w:val="center"/>
              <w:rPr>
                <w:rFonts w:ascii="Calibri" w:eastAsia="Times New Roman" w:hAnsi="Calibri" w:cs="Times New Roman"/>
              </w:rPr>
            </w:pPr>
            <w:r>
              <w:rPr>
                <w:rFonts w:ascii="Calibri" w:eastAsia="Times New Roman" w:hAnsi="Calibri" w:cs="Times New Roman"/>
              </w:rPr>
              <w:t>--</w:t>
            </w:r>
          </w:p>
        </w:tc>
        <w:tc>
          <w:tcPr>
            <w:tcW w:w="1017" w:type="dxa"/>
            <w:tcBorders>
              <w:top w:val="nil"/>
              <w:left w:val="nil"/>
              <w:bottom w:val="single" w:sz="4" w:space="0" w:color="auto"/>
              <w:right w:val="single" w:sz="4" w:space="0" w:color="auto"/>
            </w:tcBorders>
            <w:shd w:val="clear" w:color="auto" w:fill="auto"/>
          </w:tcPr>
          <w:p w14:paraId="6E4BFFD8" w14:textId="77777777" w:rsidR="00BB7003" w:rsidRPr="00121CB1" w:rsidRDefault="00BB7003" w:rsidP="00BB7003">
            <w:pPr>
              <w:spacing w:after="0" w:line="240" w:lineRule="auto"/>
              <w:jc w:val="center"/>
              <w:rPr>
                <w:rFonts w:ascii="Calibri" w:eastAsia="Times New Roman" w:hAnsi="Calibri" w:cs="Times New Roman"/>
              </w:rPr>
            </w:pPr>
            <w:r>
              <w:rPr>
                <w:rFonts w:ascii="Calibri" w:eastAsia="Times New Roman" w:hAnsi="Calibri" w:cs="Times New Roman"/>
              </w:rPr>
              <w:t>--</w:t>
            </w:r>
          </w:p>
        </w:tc>
        <w:tc>
          <w:tcPr>
            <w:tcW w:w="989" w:type="dxa"/>
            <w:tcBorders>
              <w:top w:val="nil"/>
              <w:left w:val="nil"/>
              <w:bottom w:val="single" w:sz="4" w:space="0" w:color="auto"/>
              <w:right w:val="single" w:sz="4" w:space="0" w:color="auto"/>
            </w:tcBorders>
            <w:shd w:val="clear" w:color="auto" w:fill="auto"/>
          </w:tcPr>
          <w:p w14:paraId="74A2FDD9" w14:textId="77777777" w:rsidR="00BB7003" w:rsidRPr="00BB7003" w:rsidRDefault="00BB7003" w:rsidP="00BB7003">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72.7%</w:t>
            </w:r>
          </w:p>
        </w:tc>
        <w:tc>
          <w:tcPr>
            <w:tcW w:w="900" w:type="dxa"/>
            <w:tcBorders>
              <w:top w:val="nil"/>
              <w:left w:val="nil"/>
              <w:bottom w:val="single" w:sz="4" w:space="0" w:color="auto"/>
              <w:right w:val="single" w:sz="4" w:space="0" w:color="auto"/>
            </w:tcBorders>
            <w:shd w:val="clear" w:color="auto" w:fill="auto"/>
          </w:tcPr>
          <w:p w14:paraId="2BF15BC1" w14:textId="77777777" w:rsidR="00BB7003" w:rsidRPr="002F3BB5" w:rsidRDefault="00BB7003" w:rsidP="00BB7003">
            <w:pPr>
              <w:spacing w:after="0" w:line="240" w:lineRule="auto"/>
              <w:jc w:val="center"/>
              <w:rPr>
                <w:rFonts w:ascii="Calibri" w:eastAsia="Times New Roman" w:hAnsi="Calibri" w:cs="Times New Roman"/>
              </w:rPr>
            </w:pPr>
            <w:r>
              <w:rPr>
                <w:rFonts w:ascii="Calibri" w:eastAsia="Times New Roman" w:hAnsi="Calibri" w:cs="Times New Roman"/>
              </w:rPr>
              <w:t>X</w:t>
            </w:r>
          </w:p>
        </w:tc>
        <w:tc>
          <w:tcPr>
            <w:tcW w:w="1750" w:type="dxa"/>
            <w:tcBorders>
              <w:top w:val="nil"/>
              <w:left w:val="nil"/>
              <w:bottom w:val="single" w:sz="4" w:space="0" w:color="auto"/>
              <w:right w:val="single" w:sz="4" w:space="0" w:color="auto"/>
            </w:tcBorders>
            <w:shd w:val="clear" w:color="auto" w:fill="auto"/>
          </w:tcPr>
          <w:p w14:paraId="6559C092" w14:textId="77777777" w:rsidR="00BB7003" w:rsidRPr="002F3BB5" w:rsidRDefault="00BB7003" w:rsidP="00BB7003">
            <w:pPr>
              <w:spacing w:after="0" w:line="240" w:lineRule="auto"/>
              <w:jc w:val="center"/>
              <w:rPr>
                <w:rFonts w:ascii="Calibri" w:eastAsia="Times New Roman" w:hAnsi="Calibri" w:cs="Times New Roman"/>
              </w:rPr>
            </w:pPr>
          </w:p>
        </w:tc>
      </w:tr>
      <w:tr w:rsidR="00BB7003" w:rsidRPr="000D58F0" w14:paraId="6F1A346A" w14:textId="77777777" w:rsidTr="00421E25">
        <w:trPr>
          <w:trHeight w:val="300"/>
          <w:jc w:val="center"/>
        </w:trPr>
        <w:tc>
          <w:tcPr>
            <w:tcW w:w="174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6D06231" w14:textId="77777777" w:rsidR="00BB7003" w:rsidRPr="004A3207" w:rsidRDefault="00BB7003" w:rsidP="00BB7003">
            <w:pPr>
              <w:spacing w:after="0" w:line="240" w:lineRule="auto"/>
              <w:rPr>
                <w:rFonts w:ascii="Calibri" w:eastAsia="Times New Roman" w:hAnsi="Calibri" w:cs="Times New Roman"/>
                <w:b/>
                <w:color w:val="000000"/>
              </w:rPr>
            </w:pPr>
            <w:r w:rsidRPr="004A3207">
              <w:rPr>
                <w:rFonts w:ascii="Calibri" w:eastAsia="Times New Roman" w:hAnsi="Calibri" w:cs="Times New Roman"/>
                <w:b/>
                <w:color w:val="000000"/>
              </w:rPr>
              <w:lastRenderedPageBreak/>
              <w:t>Program Level</w:t>
            </w:r>
          </w:p>
        </w:tc>
        <w:tc>
          <w:tcPr>
            <w:tcW w:w="2804"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353CD36" w14:textId="77777777" w:rsidR="00BB7003" w:rsidRPr="0014485A" w:rsidRDefault="00BB7003" w:rsidP="00BB7003">
            <w:pPr>
              <w:spacing w:after="0" w:line="240" w:lineRule="auto"/>
              <w:jc w:val="center"/>
              <w:rPr>
                <w:rFonts w:ascii="Calibri" w:eastAsia="Times New Roman" w:hAnsi="Calibri" w:cs="Times New Roman"/>
                <w:b/>
                <w:color w:val="000000"/>
              </w:rPr>
            </w:pPr>
            <w:r w:rsidRPr="0014485A">
              <w:rPr>
                <w:rFonts w:ascii="Calibri" w:eastAsia="Times New Roman" w:hAnsi="Calibri" w:cs="Times New Roman"/>
                <w:b/>
                <w:color w:val="000000"/>
              </w:rPr>
              <w:t>91.5%</w:t>
            </w:r>
          </w:p>
        </w:tc>
        <w:tc>
          <w:tcPr>
            <w:tcW w:w="3639"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0F48188" w14:textId="77777777" w:rsidR="00BB7003" w:rsidRPr="0014485A" w:rsidRDefault="00BB7003" w:rsidP="00BB7003">
            <w:pPr>
              <w:spacing w:after="0" w:line="240" w:lineRule="auto"/>
              <w:jc w:val="center"/>
              <w:rPr>
                <w:rFonts w:ascii="Calibri" w:eastAsia="Times New Roman" w:hAnsi="Calibri" w:cs="Times New Roman"/>
                <w:b/>
                <w:color w:val="000000"/>
              </w:rPr>
            </w:pPr>
            <w:r w:rsidRPr="0014485A">
              <w:rPr>
                <w:rFonts w:ascii="Calibri" w:eastAsia="Times New Roman" w:hAnsi="Calibri" w:cs="Times New Roman"/>
                <w:b/>
                <w:color w:val="000000"/>
              </w:rPr>
              <w:t>70.1%</w:t>
            </w:r>
          </w:p>
        </w:tc>
      </w:tr>
      <w:tr w:rsidR="00BB7003" w:rsidRPr="000D58F0" w14:paraId="11927FF8" w14:textId="77777777" w:rsidTr="00421E25">
        <w:trPr>
          <w:trHeight w:val="300"/>
          <w:jc w:val="center"/>
        </w:trPr>
        <w:tc>
          <w:tcPr>
            <w:tcW w:w="174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B59CA01" w14:textId="77777777" w:rsidR="00BB7003" w:rsidRPr="004A3207" w:rsidRDefault="00BB7003" w:rsidP="00BB7003">
            <w:pPr>
              <w:spacing w:after="0" w:line="240" w:lineRule="auto"/>
              <w:rPr>
                <w:rFonts w:ascii="Calibri" w:eastAsia="Times New Roman" w:hAnsi="Calibri" w:cs="Times New Roman"/>
                <w:b/>
                <w:color w:val="000000"/>
              </w:rPr>
            </w:pPr>
            <w:r>
              <w:rPr>
                <w:rFonts w:ascii="Calibri" w:eastAsia="Times New Roman" w:hAnsi="Calibri" w:cs="Times New Roman"/>
                <w:b/>
                <w:color w:val="000000"/>
              </w:rPr>
              <w:t>Institutional Level</w:t>
            </w:r>
          </w:p>
        </w:tc>
        <w:tc>
          <w:tcPr>
            <w:tcW w:w="2804"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A7802D" w14:textId="77777777" w:rsidR="00BB7003" w:rsidRDefault="00BB7003" w:rsidP="00BB700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89.8%</w:t>
            </w:r>
          </w:p>
        </w:tc>
        <w:tc>
          <w:tcPr>
            <w:tcW w:w="3639"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AED02D6" w14:textId="77777777" w:rsidR="00BB7003" w:rsidRDefault="00BB7003" w:rsidP="00BB700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75.1%</w:t>
            </w:r>
          </w:p>
        </w:tc>
      </w:tr>
      <w:tr w:rsidR="00BB7003" w:rsidRPr="000D58F0" w14:paraId="3B7778EA" w14:textId="77777777" w:rsidTr="001F6807">
        <w:trPr>
          <w:trHeight w:val="1214"/>
          <w:jc w:val="center"/>
        </w:trPr>
        <w:tc>
          <w:tcPr>
            <w:tcW w:w="8185"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C4417B9" w14:textId="77777777" w:rsidR="00BB7003" w:rsidRPr="00BB7003" w:rsidRDefault="00BB7003" w:rsidP="00BB7003">
            <w:pPr>
              <w:spacing w:after="0" w:line="240" w:lineRule="auto"/>
              <w:rPr>
                <w:rFonts w:ascii="Calibri" w:eastAsia="Times New Roman" w:hAnsi="Calibri" w:cs="Times New Roman"/>
                <w:color w:val="000000"/>
              </w:rPr>
            </w:pPr>
            <w:r w:rsidRPr="00BB7003">
              <w:rPr>
                <w:rFonts w:cs="Times New Roman"/>
                <w:i/>
              </w:rPr>
              <w:t xml:space="preserve">Source: </w:t>
            </w:r>
            <w:r w:rsidRPr="00BB7003">
              <w:rPr>
                <w:rFonts w:eastAsia="Times New Roman" w:cs="Times New Roman"/>
                <w:i/>
                <w:color w:val="000000"/>
              </w:rPr>
              <w:t>SQL Enrollment Files</w:t>
            </w:r>
          </w:p>
          <w:p w14:paraId="1B4EEAC0" w14:textId="77777777" w:rsidR="00BB7003" w:rsidRPr="00BB7003" w:rsidRDefault="00BB7003" w:rsidP="00BB7003">
            <w:pPr>
              <w:spacing w:after="0" w:line="240" w:lineRule="auto"/>
              <w:rPr>
                <w:rFonts w:ascii="Calibri" w:eastAsia="Times New Roman" w:hAnsi="Calibri" w:cs="Times New Roman"/>
                <w:color w:val="000000"/>
              </w:rPr>
            </w:pPr>
            <w:r w:rsidRPr="00BB7003">
              <w:rPr>
                <w:rFonts w:ascii="Calibri" w:eastAsia="Times New Roman" w:hAnsi="Calibri" w:cs="Times New Roman"/>
                <w:color w:val="000000"/>
              </w:rPr>
              <w:t>-- Indicates a value that is within 1% of the program level value.</w:t>
            </w:r>
          </w:p>
          <w:p w14:paraId="3D9099B9" w14:textId="77777777" w:rsidR="00BB7003" w:rsidRDefault="00BB7003" w:rsidP="00BB7003">
            <w:pPr>
              <w:spacing w:after="0" w:line="240" w:lineRule="auto"/>
              <w:rPr>
                <w:rFonts w:ascii="Calibri" w:eastAsia="Times New Roman" w:hAnsi="Calibri" w:cs="Times New Roman"/>
                <w:color w:val="000000"/>
              </w:rPr>
            </w:pPr>
            <w:r w:rsidRPr="00BB7003">
              <w:rPr>
                <w:rFonts w:ascii="Calibri" w:eastAsia="Times New Roman" w:hAnsi="Calibri" w:cs="Times New Roman"/>
                <w:b/>
                <w:i/>
                <w:color w:val="000000"/>
              </w:rPr>
              <w:t>Bold italics</w:t>
            </w:r>
            <w:r w:rsidRPr="00BB7003">
              <w:rPr>
                <w:rFonts w:ascii="Calibri" w:eastAsia="Times New Roman" w:hAnsi="Calibri" w:cs="Times New Roman"/>
                <w:color w:val="000000"/>
              </w:rPr>
              <w:t xml:space="preserve"> denote a statistically significant difference between the course-level rate and the program-level rate.</w:t>
            </w:r>
          </w:p>
          <w:p w14:paraId="6F661D1B" w14:textId="77777777" w:rsidR="0014485A" w:rsidRPr="0014485A" w:rsidRDefault="0014485A" w:rsidP="00BB7003">
            <w:pPr>
              <w:spacing w:after="0" w:line="240" w:lineRule="auto"/>
              <w:rPr>
                <w:rFonts w:ascii="Calibri" w:eastAsia="Times New Roman" w:hAnsi="Calibri" w:cs="Times New Roman"/>
                <w:color w:val="000000"/>
                <w:highlight w:val="yellow"/>
              </w:rPr>
            </w:pPr>
            <w:r>
              <w:rPr>
                <w:rFonts w:ascii="Calibri" w:eastAsia="Times New Roman" w:hAnsi="Calibri" w:cs="Times New Roman"/>
                <w:b/>
                <w:color w:val="000000"/>
              </w:rPr>
              <w:t xml:space="preserve">Bold </w:t>
            </w:r>
            <w:r>
              <w:rPr>
                <w:rFonts w:ascii="Calibri" w:eastAsia="Times New Roman" w:hAnsi="Calibri" w:cs="Times New Roman"/>
                <w:color w:val="000000"/>
              </w:rPr>
              <w:t>denotes a statistically significant difference between the program-level rate and the institutional rate.</w:t>
            </w:r>
          </w:p>
        </w:tc>
      </w:tr>
    </w:tbl>
    <w:p w14:paraId="71667642" w14:textId="77777777" w:rsidR="007C679A" w:rsidRDefault="007C679A" w:rsidP="00BF569E">
      <w:pPr>
        <w:pStyle w:val="NoSpacing"/>
        <w:rPr>
          <w:rFonts w:cs="Times New Roman"/>
          <w:b/>
        </w:rPr>
      </w:pPr>
    </w:p>
    <w:tbl>
      <w:tblPr>
        <w:tblStyle w:val="TableGrid"/>
        <w:tblW w:w="0" w:type="auto"/>
        <w:tblLook w:val="04A0" w:firstRow="1" w:lastRow="0" w:firstColumn="1" w:lastColumn="0" w:noHBand="0" w:noVBand="1"/>
      </w:tblPr>
      <w:tblGrid>
        <w:gridCol w:w="985"/>
        <w:gridCol w:w="3690"/>
        <w:gridCol w:w="4500"/>
        <w:gridCol w:w="307"/>
      </w:tblGrid>
      <w:tr w:rsidR="00012F0B" w14:paraId="7072A564" w14:textId="77777777" w:rsidTr="00885C6E">
        <w:trPr>
          <w:gridBefore w:val="1"/>
          <w:gridAfter w:val="1"/>
          <w:wBefore w:w="985" w:type="dxa"/>
          <w:wAfter w:w="307" w:type="dxa"/>
          <w:trHeight w:val="260"/>
        </w:trPr>
        <w:tc>
          <w:tcPr>
            <w:tcW w:w="8190" w:type="dxa"/>
            <w:gridSpan w:val="2"/>
          </w:tcPr>
          <w:p w14:paraId="02D3A63C" w14:textId="77777777" w:rsidR="00B41E2A" w:rsidRDefault="00012F0B" w:rsidP="00370032">
            <w:pPr>
              <w:pStyle w:val="NoSpacing"/>
              <w:rPr>
                <w:i/>
              </w:rPr>
            </w:pPr>
            <w:r w:rsidRPr="00BB713C">
              <w:rPr>
                <w:i/>
                <w:u w:val="single"/>
              </w:rPr>
              <w:t>RPIE Analysis</w:t>
            </w:r>
            <w:r>
              <w:rPr>
                <w:i/>
              </w:rPr>
              <w:t>:</w:t>
            </w:r>
            <w:r w:rsidR="00B41E2A">
              <w:rPr>
                <w:i/>
              </w:rPr>
              <w:t xml:space="preserve"> Over the past three years, </w:t>
            </w:r>
            <w:r w:rsidR="00C30191">
              <w:rPr>
                <w:i/>
              </w:rPr>
              <w:t>the retention rate</w:t>
            </w:r>
            <w:r w:rsidR="00B41E2A">
              <w:rPr>
                <w:i/>
              </w:rPr>
              <w:t xml:space="preserve"> for the Sociology Program w</w:t>
            </w:r>
            <w:r w:rsidR="00C30191">
              <w:rPr>
                <w:i/>
              </w:rPr>
              <w:t>as</w:t>
            </w:r>
            <w:r w:rsidR="00B41E2A">
              <w:rPr>
                <w:i/>
              </w:rPr>
              <w:t xml:space="preserve"> </w:t>
            </w:r>
            <w:r w:rsidR="00507308">
              <w:rPr>
                <w:i/>
              </w:rPr>
              <w:t xml:space="preserve">significantly </w:t>
            </w:r>
            <w:r w:rsidR="00B41E2A">
              <w:rPr>
                <w:i/>
              </w:rPr>
              <w:t xml:space="preserve">higher than the rate at the institutional level. The retention rate for SOCI-140 </w:t>
            </w:r>
            <w:r w:rsidR="00A57739">
              <w:rPr>
                <w:i/>
              </w:rPr>
              <w:t xml:space="preserve">was </w:t>
            </w:r>
            <w:r w:rsidR="00B41E2A">
              <w:rPr>
                <w:i/>
              </w:rPr>
              <w:t>significantly lower than the rate at the program</w:t>
            </w:r>
            <w:r w:rsidR="00A57739">
              <w:rPr>
                <w:i/>
              </w:rPr>
              <w:t xml:space="preserve"> </w:t>
            </w:r>
            <w:r w:rsidR="00B41E2A">
              <w:rPr>
                <w:i/>
              </w:rPr>
              <w:t>level. The retention rate for Sociology falls in the 46</w:t>
            </w:r>
            <w:r w:rsidR="00B41E2A" w:rsidRPr="00B41E2A">
              <w:rPr>
                <w:i/>
                <w:vertAlign w:val="superscript"/>
              </w:rPr>
              <w:t>th</w:t>
            </w:r>
            <w:r w:rsidR="00B41E2A">
              <w:rPr>
                <w:i/>
              </w:rPr>
              <w:t xml:space="preserve"> percentile among </w:t>
            </w:r>
            <w:r w:rsidR="00B41E2A" w:rsidRPr="00471F41">
              <w:rPr>
                <w:i/>
              </w:rPr>
              <w:t xml:space="preserve">program-level retention rates (across </w:t>
            </w:r>
            <w:r w:rsidR="00B41E2A">
              <w:rPr>
                <w:i/>
              </w:rPr>
              <w:t xml:space="preserve">59 </w:t>
            </w:r>
            <w:r w:rsidR="00B41E2A" w:rsidRPr="00471F41">
              <w:rPr>
                <w:i/>
              </w:rPr>
              <w:t>instructional programs, over the past three years</w:t>
            </w:r>
            <w:r w:rsidR="00B41E2A">
              <w:rPr>
                <w:i/>
              </w:rPr>
              <w:t>)</w:t>
            </w:r>
            <w:r w:rsidR="00C70EA1">
              <w:rPr>
                <w:i/>
              </w:rPr>
              <w:t>.</w:t>
            </w:r>
            <w:r w:rsidR="00B41E2A" w:rsidRPr="00471F41">
              <w:rPr>
                <w:i/>
              </w:rPr>
              <w:t xml:space="preserve">  </w:t>
            </w:r>
          </w:p>
          <w:p w14:paraId="0C9D00C6" w14:textId="77777777" w:rsidR="00B41E2A" w:rsidRDefault="00B41E2A" w:rsidP="00370032">
            <w:pPr>
              <w:pStyle w:val="NoSpacing"/>
              <w:rPr>
                <w:i/>
              </w:rPr>
            </w:pPr>
          </w:p>
          <w:p w14:paraId="7E336F84" w14:textId="77777777" w:rsidR="00B41E2A" w:rsidRDefault="00B41E2A" w:rsidP="00370032">
            <w:pPr>
              <w:pStyle w:val="NoSpacing"/>
              <w:rPr>
                <w:i/>
              </w:rPr>
            </w:pPr>
            <w:r>
              <w:rPr>
                <w:i/>
              </w:rPr>
              <w:t xml:space="preserve">Over the past three years, </w:t>
            </w:r>
            <w:r w:rsidR="00016CE1">
              <w:rPr>
                <w:i/>
              </w:rPr>
              <w:t xml:space="preserve">the </w:t>
            </w:r>
            <w:r>
              <w:rPr>
                <w:i/>
              </w:rPr>
              <w:t>successful course completion rate</w:t>
            </w:r>
            <w:r w:rsidR="00016CE1">
              <w:rPr>
                <w:i/>
              </w:rPr>
              <w:t xml:space="preserve"> </w:t>
            </w:r>
            <w:r>
              <w:rPr>
                <w:i/>
              </w:rPr>
              <w:t>for the Sociology Program w</w:t>
            </w:r>
            <w:r w:rsidR="00016CE1">
              <w:rPr>
                <w:i/>
              </w:rPr>
              <w:t xml:space="preserve">as </w:t>
            </w:r>
            <w:r w:rsidR="00507308">
              <w:rPr>
                <w:i/>
              </w:rPr>
              <w:t xml:space="preserve">significantly </w:t>
            </w:r>
            <w:r>
              <w:rPr>
                <w:i/>
              </w:rPr>
              <w:t xml:space="preserve">lower than the institutional level. The successful course completion rate for SOCI-140 </w:t>
            </w:r>
            <w:r w:rsidR="00FA099C">
              <w:rPr>
                <w:i/>
              </w:rPr>
              <w:t xml:space="preserve">was </w:t>
            </w:r>
            <w:r>
              <w:rPr>
                <w:i/>
              </w:rPr>
              <w:t>signi</w:t>
            </w:r>
            <w:r w:rsidR="00FA099C">
              <w:rPr>
                <w:i/>
              </w:rPr>
              <w:t xml:space="preserve">ficantly lower than the program </w:t>
            </w:r>
            <w:r>
              <w:rPr>
                <w:i/>
              </w:rPr>
              <w:t>level. The successful course completion rate for Sociology falls in the 22</w:t>
            </w:r>
            <w:r w:rsidRPr="00B41E2A">
              <w:rPr>
                <w:i/>
                <w:vertAlign w:val="superscript"/>
              </w:rPr>
              <w:t>nd</w:t>
            </w:r>
            <w:r>
              <w:rPr>
                <w:i/>
              </w:rPr>
              <w:t xml:space="preserve"> percentile among program-level successful course completion rates (across 59 instructional prog</w:t>
            </w:r>
            <w:r w:rsidR="00C70EA1">
              <w:rPr>
                <w:i/>
              </w:rPr>
              <w:t>rams, over the past three years</w:t>
            </w:r>
            <w:r>
              <w:rPr>
                <w:i/>
              </w:rPr>
              <w:t>)</w:t>
            </w:r>
            <w:r w:rsidR="00C70EA1">
              <w:rPr>
                <w:i/>
              </w:rPr>
              <w:t>.</w:t>
            </w:r>
          </w:p>
          <w:p w14:paraId="164A05A5" w14:textId="77777777" w:rsidR="00B41E2A" w:rsidRDefault="00B41E2A" w:rsidP="00370032">
            <w:pPr>
              <w:pStyle w:val="NoSpacing"/>
              <w:rPr>
                <w:i/>
              </w:rPr>
            </w:pPr>
          </w:p>
          <w:p w14:paraId="30C74875" w14:textId="77777777" w:rsidR="00B41E2A" w:rsidRDefault="00B41E2A" w:rsidP="00370032">
            <w:pPr>
              <w:pStyle w:val="NoSpacing"/>
              <w:rPr>
                <w:i/>
              </w:rPr>
            </w:pPr>
            <w:r>
              <w:rPr>
                <w:i/>
              </w:rPr>
              <w:t xml:space="preserve">Over the past three years, the </w:t>
            </w:r>
            <w:r w:rsidR="004722B3">
              <w:rPr>
                <w:i/>
              </w:rPr>
              <w:t xml:space="preserve">difference </w:t>
            </w:r>
            <w:r>
              <w:rPr>
                <w:i/>
              </w:rPr>
              <w:t xml:space="preserve">between retention and successful course completion at the program level (21.5%) </w:t>
            </w:r>
            <w:r w:rsidR="00016CE1">
              <w:rPr>
                <w:i/>
              </w:rPr>
              <w:t>was</w:t>
            </w:r>
            <w:r>
              <w:rPr>
                <w:i/>
              </w:rPr>
              <w:t xml:space="preserve"> higher than the difference at the institutional level (14.7%). This figure represents the proportion of non-passing grades assigned to students (i.e., grades of D, F, I, NP).  The following Sociology courses claim differences</w:t>
            </w:r>
            <w:r w:rsidR="00FA099C">
              <w:rPr>
                <w:i/>
              </w:rPr>
              <w:t xml:space="preserve"> (between retention and successful course completion)</w:t>
            </w:r>
            <w:r w:rsidR="002515F2">
              <w:rPr>
                <w:i/>
              </w:rPr>
              <w:t xml:space="preserve"> </w:t>
            </w:r>
            <w:r>
              <w:rPr>
                <w:i/>
              </w:rPr>
              <w:t xml:space="preserve">exceeding 10%:  </w:t>
            </w:r>
          </w:p>
          <w:p w14:paraId="68338F36" w14:textId="77777777" w:rsidR="00B41E2A" w:rsidRDefault="00B41E2A" w:rsidP="00B41E2A">
            <w:pPr>
              <w:pStyle w:val="NoSpacing"/>
              <w:numPr>
                <w:ilvl w:val="0"/>
                <w:numId w:val="7"/>
              </w:numPr>
              <w:tabs>
                <w:tab w:val="left" w:pos="1784"/>
              </w:tabs>
              <w:rPr>
                <w:rFonts w:cs="Times New Roman"/>
                <w:i/>
              </w:rPr>
            </w:pPr>
            <w:r>
              <w:rPr>
                <w:rFonts w:cs="Times New Roman"/>
                <w:i/>
              </w:rPr>
              <w:t>SOCI-140 (28.6%)</w:t>
            </w:r>
          </w:p>
          <w:p w14:paraId="1D09FB3D" w14:textId="77777777" w:rsidR="00B41E2A" w:rsidRDefault="00B41E2A" w:rsidP="00B41E2A">
            <w:pPr>
              <w:pStyle w:val="NoSpacing"/>
              <w:numPr>
                <w:ilvl w:val="0"/>
                <w:numId w:val="7"/>
              </w:numPr>
              <w:tabs>
                <w:tab w:val="left" w:pos="1784"/>
              </w:tabs>
              <w:rPr>
                <w:rFonts w:cs="Times New Roman"/>
                <w:i/>
              </w:rPr>
            </w:pPr>
            <w:r>
              <w:rPr>
                <w:rFonts w:cs="Times New Roman"/>
                <w:i/>
              </w:rPr>
              <w:t>SOCI-122 (25.2%)</w:t>
            </w:r>
          </w:p>
          <w:p w14:paraId="22F806DD" w14:textId="77777777" w:rsidR="00B41E2A" w:rsidRDefault="00B41E2A" w:rsidP="00B41E2A">
            <w:pPr>
              <w:pStyle w:val="NoSpacing"/>
              <w:numPr>
                <w:ilvl w:val="0"/>
                <w:numId w:val="7"/>
              </w:numPr>
              <w:tabs>
                <w:tab w:val="left" w:pos="1784"/>
              </w:tabs>
              <w:rPr>
                <w:rFonts w:cs="Times New Roman"/>
                <w:i/>
              </w:rPr>
            </w:pPr>
            <w:r>
              <w:rPr>
                <w:rFonts w:cs="Times New Roman"/>
                <w:i/>
              </w:rPr>
              <w:t>SOCI-150 (21.7%)</w:t>
            </w:r>
          </w:p>
          <w:p w14:paraId="202C0C80" w14:textId="77777777" w:rsidR="00B41E2A" w:rsidRDefault="00B41E2A" w:rsidP="00B41E2A">
            <w:pPr>
              <w:pStyle w:val="NoSpacing"/>
              <w:numPr>
                <w:ilvl w:val="0"/>
                <w:numId w:val="7"/>
              </w:numPr>
              <w:tabs>
                <w:tab w:val="left" w:pos="1784"/>
              </w:tabs>
              <w:rPr>
                <w:rFonts w:cs="Times New Roman"/>
                <w:i/>
              </w:rPr>
            </w:pPr>
            <w:r>
              <w:rPr>
                <w:rFonts w:cs="Times New Roman"/>
                <w:i/>
              </w:rPr>
              <w:t>SOCI-120 (20.4%)</w:t>
            </w:r>
          </w:p>
          <w:p w14:paraId="54E85786" w14:textId="77777777" w:rsidR="00012F0B" w:rsidRPr="00B41E2A" w:rsidRDefault="00B41E2A" w:rsidP="007A09C6">
            <w:pPr>
              <w:pStyle w:val="NoSpacing"/>
              <w:numPr>
                <w:ilvl w:val="0"/>
                <w:numId w:val="7"/>
              </w:numPr>
              <w:tabs>
                <w:tab w:val="left" w:pos="1784"/>
              </w:tabs>
              <w:rPr>
                <w:rFonts w:cs="Times New Roman"/>
                <w:i/>
              </w:rPr>
            </w:pPr>
            <w:r>
              <w:rPr>
                <w:rFonts w:cs="Times New Roman"/>
                <w:i/>
              </w:rPr>
              <w:t>SOCI-154 (18.5%)</w:t>
            </w:r>
          </w:p>
        </w:tc>
      </w:tr>
      <w:tr w:rsidR="00553763" w14:paraId="63631E71" w14:textId="77777777" w:rsidTr="00F02FB2">
        <w:tc>
          <w:tcPr>
            <w:tcW w:w="4675" w:type="dxa"/>
            <w:gridSpan w:val="2"/>
            <w:tcBorders>
              <w:top w:val="single" w:sz="4" w:space="0" w:color="FFFFFF"/>
              <w:left w:val="single" w:sz="4" w:space="0" w:color="FFFFFF"/>
              <w:bottom w:val="single" w:sz="4" w:space="0" w:color="FFFFFF"/>
              <w:right w:val="single" w:sz="4" w:space="0" w:color="FFFFFF"/>
            </w:tcBorders>
          </w:tcPr>
          <w:p w14:paraId="793FD4E0" w14:textId="77777777" w:rsidR="00553763" w:rsidRDefault="00553763" w:rsidP="00A93D89"/>
        </w:tc>
        <w:tc>
          <w:tcPr>
            <w:tcW w:w="4807" w:type="dxa"/>
            <w:gridSpan w:val="2"/>
            <w:tcBorders>
              <w:top w:val="single" w:sz="4" w:space="0" w:color="FFFFFF"/>
              <w:left w:val="single" w:sz="4" w:space="0" w:color="FFFFFF"/>
              <w:bottom w:val="single" w:sz="4" w:space="0" w:color="FFFFFF"/>
              <w:right w:val="single" w:sz="4" w:space="0" w:color="FFFFFF"/>
            </w:tcBorders>
          </w:tcPr>
          <w:p w14:paraId="20D696C7" w14:textId="77777777" w:rsidR="00553763" w:rsidRDefault="00553763" w:rsidP="00A93D89"/>
        </w:tc>
      </w:tr>
    </w:tbl>
    <w:p w14:paraId="6C93C032" w14:textId="77777777" w:rsidR="00012F0B" w:rsidRDefault="00012F0B" w:rsidP="00012F0B">
      <w:pPr>
        <w:pStyle w:val="NoSpacing"/>
        <w:rPr>
          <w:rFonts w:cs="Times New Roman"/>
          <w:b/>
        </w:rPr>
      </w:pPr>
      <w:r>
        <w:rPr>
          <w:rFonts w:cs="Times New Roman"/>
          <w:b/>
        </w:rPr>
        <w:t>Program Reflection</w:t>
      </w:r>
      <w:r w:rsidRPr="00526DA3">
        <w:rPr>
          <w:rFonts w:cs="Times New Roman"/>
          <w:b/>
        </w:rPr>
        <w:t xml:space="preserve">: </w:t>
      </w:r>
    </w:p>
    <w:tbl>
      <w:tblPr>
        <w:tblStyle w:val="TableGrid"/>
        <w:tblW w:w="0" w:type="auto"/>
        <w:tblLook w:val="04A0" w:firstRow="1" w:lastRow="0" w:firstColumn="1" w:lastColumn="0" w:noHBand="0" w:noVBand="1"/>
      </w:tblPr>
      <w:tblGrid>
        <w:gridCol w:w="10070"/>
      </w:tblGrid>
      <w:tr w:rsidR="00012F0B" w14:paraId="0F8CBEB6" w14:textId="77777777" w:rsidTr="00084923">
        <w:tc>
          <w:tcPr>
            <w:tcW w:w="10070" w:type="dxa"/>
          </w:tcPr>
          <w:p w14:paraId="7B41349F" w14:textId="77777777" w:rsidR="009A403D" w:rsidRPr="0066412D" w:rsidRDefault="00B6492C" w:rsidP="00BE577E">
            <w:pPr>
              <w:pStyle w:val="NoSpacing"/>
              <w:rPr>
                <w:rFonts w:cs="Times New Roman"/>
              </w:rPr>
            </w:pPr>
            <w:r>
              <w:rPr>
                <w:rFonts w:cs="Times New Roman"/>
              </w:rPr>
              <w:t xml:space="preserve">The course with the most problematic retention and completion rates was SOCI 140 (Sociology of Sex and Gender).  This course was first offered in Spring 2019 and has only been offered online.  Online classes have significantly lower retention and completion rates, 86% and 67.9%, respectively, as shown in Section I. B. 3. Unfortunately, the rates for SOCI 140 were even lower than the institutional rates of other fully online courses.  </w:t>
            </w:r>
            <w:r w:rsidR="00BE577E">
              <w:rPr>
                <w:rFonts w:cs="Times New Roman"/>
              </w:rPr>
              <w:t>This course covers a great deal of theory and higher-level concepts that would probably be better conveyed in a traditional face-to-face class.</w:t>
            </w:r>
            <w:r>
              <w:rPr>
                <w:rFonts w:cs="Times New Roman"/>
              </w:rPr>
              <w:t xml:space="preserve"> </w:t>
            </w:r>
            <w:r w:rsidR="00BE577E">
              <w:rPr>
                <w:rFonts w:cs="Times New Roman"/>
              </w:rPr>
              <w:t xml:space="preserve"> At a minimum, the face-to-face format would allow the instructor to more easily assess whether or not students are “getting it” and immediately respond to gaps in understanding before students perform poorly on a graded assignment.  When it is offered again in Spring 2020, it will be face-to-face, which should improve both retention and successful completion.</w:t>
            </w:r>
          </w:p>
        </w:tc>
      </w:tr>
    </w:tbl>
    <w:p w14:paraId="257D04D7" w14:textId="77777777" w:rsidR="00553763" w:rsidRPr="00421E25" w:rsidRDefault="00553763" w:rsidP="00C367A9">
      <w:pPr>
        <w:pStyle w:val="NoSpacing"/>
        <w:rPr>
          <w:rFonts w:cs="Times New Roman"/>
          <w:b/>
        </w:rPr>
      </w:pPr>
    </w:p>
    <w:p w14:paraId="482F72D6" w14:textId="77777777" w:rsidR="00421E25" w:rsidRPr="00421E25" w:rsidRDefault="00F02FB2" w:rsidP="00421E25">
      <w:pPr>
        <w:pStyle w:val="ListParagraph"/>
        <w:numPr>
          <w:ilvl w:val="0"/>
          <w:numId w:val="33"/>
        </w:numPr>
        <w:spacing w:after="0" w:line="240" w:lineRule="auto"/>
        <w:rPr>
          <w:rFonts w:cs="Times New Roman"/>
          <w:b/>
        </w:rPr>
      </w:pPr>
      <w:r w:rsidRPr="00421E25">
        <w:rPr>
          <w:rFonts w:cs="Times New Roman"/>
          <w:b/>
        </w:rPr>
        <w:t xml:space="preserve">Student Equity </w:t>
      </w:r>
    </w:p>
    <w:tbl>
      <w:tblPr>
        <w:tblStyle w:val="TableGrid"/>
        <w:tblW w:w="9269" w:type="dxa"/>
        <w:jc w:val="center"/>
        <w:tblLayout w:type="fixed"/>
        <w:tblLook w:val="04A0" w:firstRow="1" w:lastRow="0" w:firstColumn="1" w:lastColumn="0" w:noHBand="0" w:noVBand="1"/>
      </w:tblPr>
      <w:tblGrid>
        <w:gridCol w:w="2783"/>
        <w:gridCol w:w="1172"/>
        <w:gridCol w:w="1350"/>
        <w:gridCol w:w="1982"/>
        <w:gridCol w:w="1982"/>
      </w:tblGrid>
      <w:tr w:rsidR="00F02FB2" w:rsidRPr="0015365E" w14:paraId="2A5A5592" w14:textId="77777777" w:rsidTr="00521718">
        <w:trPr>
          <w:jc w:val="center"/>
        </w:trPr>
        <w:tc>
          <w:tcPr>
            <w:tcW w:w="2783" w:type="dxa"/>
            <w:shd w:val="clear" w:color="auto" w:fill="D6E3BC" w:themeFill="accent3" w:themeFillTint="66"/>
          </w:tcPr>
          <w:p w14:paraId="5F556790" w14:textId="77777777" w:rsidR="00F02FB2" w:rsidRPr="0015365E" w:rsidRDefault="00F02FB2" w:rsidP="00F02FB2">
            <w:pPr>
              <w:pStyle w:val="NoSpacing"/>
              <w:jc w:val="center"/>
              <w:rPr>
                <w:rFonts w:cs="Times New Roman"/>
              </w:rPr>
            </w:pPr>
          </w:p>
        </w:tc>
        <w:tc>
          <w:tcPr>
            <w:tcW w:w="2522" w:type="dxa"/>
            <w:gridSpan w:val="2"/>
            <w:shd w:val="clear" w:color="auto" w:fill="D6E3BC" w:themeFill="accent3" w:themeFillTint="66"/>
          </w:tcPr>
          <w:p w14:paraId="6A72E7C3" w14:textId="77777777" w:rsidR="00F02FB2" w:rsidRDefault="00F02FB2" w:rsidP="00F02FB2">
            <w:pPr>
              <w:pStyle w:val="NoSpacing"/>
              <w:jc w:val="center"/>
              <w:rPr>
                <w:rFonts w:cs="Times New Roman"/>
                <w:b/>
              </w:rPr>
            </w:pPr>
            <w:r>
              <w:rPr>
                <w:rFonts w:cs="Times New Roman"/>
                <w:b/>
              </w:rPr>
              <w:t xml:space="preserve">Retention </w:t>
            </w:r>
            <w:r w:rsidRPr="00377F43">
              <w:rPr>
                <w:rFonts w:cs="Times New Roman"/>
                <w:b/>
              </w:rPr>
              <w:t>Rates</w:t>
            </w:r>
          </w:p>
          <w:p w14:paraId="5532059F" w14:textId="77777777" w:rsidR="00F02FB2" w:rsidRPr="00377F43" w:rsidRDefault="00F02FB2" w:rsidP="00F02FB2">
            <w:pPr>
              <w:pStyle w:val="NoSpacing"/>
              <w:jc w:val="center"/>
              <w:rPr>
                <w:rFonts w:cs="Times New Roman"/>
                <w:b/>
              </w:rPr>
            </w:pPr>
            <w:r>
              <w:rPr>
                <w:rFonts w:cs="Times New Roman"/>
                <w:b/>
              </w:rPr>
              <w:t>(Across Three Years)</w:t>
            </w:r>
          </w:p>
        </w:tc>
        <w:tc>
          <w:tcPr>
            <w:tcW w:w="3964" w:type="dxa"/>
            <w:gridSpan w:val="2"/>
            <w:shd w:val="clear" w:color="auto" w:fill="D6E3BC" w:themeFill="accent3" w:themeFillTint="66"/>
          </w:tcPr>
          <w:p w14:paraId="7B0E802C" w14:textId="77777777" w:rsidR="00F02FB2" w:rsidRDefault="00F02FB2" w:rsidP="00F02FB2">
            <w:pPr>
              <w:pStyle w:val="NoSpacing"/>
              <w:jc w:val="center"/>
              <w:rPr>
                <w:rFonts w:cs="Times New Roman"/>
                <w:b/>
              </w:rPr>
            </w:pPr>
            <w:r>
              <w:rPr>
                <w:rFonts w:cs="Times New Roman"/>
                <w:b/>
              </w:rPr>
              <w:t xml:space="preserve">Successful Course Completion </w:t>
            </w:r>
            <w:r w:rsidRPr="00377F43">
              <w:rPr>
                <w:rFonts w:cs="Times New Roman"/>
                <w:b/>
              </w:rPr>
              <w:t>Rates</w:t>
            </w:r>
          </w:p>
          <w:p w14:paraId="765808E6" w14:textId="77777777" w:rsidR="00F02FB2" w:rsidRPr="00377F43" w:rsidRDefault="00421E25" w:rsidP="00421E25">
            <w:pPr>
              <w:pStyle w:val="NoSpacing"/>
              <w:jc w:val="center"/>
              <w:rPr>
                <w:rFonts w:cs="Times New Roman"/>
                <w:b/>
              </w:rPr>
            </w:pPr>
            <w:r>
              <w:rPr>
                <w:rFonts w:cs="Times New Roman"/>
                <w:b/>
              </w:rPr>
              <w:t>(Across Three Years)</w:t>
            </w:r>
          </w:p>
        </w:tc>
      </w:tr>
      <w:tr w:rsidR="00F02FB2" w:rsidRPr="0015365E" w14:paraId="67E779DA" w14:textId="77777777" w:rsidTr="00F02FB2">
        <w:trPr>
          <w:jc w:val="center"/>
        </w:trPr>
        <w:tc>
          <w:tcPr>
            <w:tcW w:w="2783" w:type="dxa"/>
            <w:shd w:val="clear" w:color="auto" w:fill="D6E3BC" w:themeFill="accent3" w:themeFillTint="66"/>
          </w:tcPr>
          <w:p w14:paraId="669178CF" w14:textId="77777777" w:rsidR="00F02FB2" w:rsidRPr="0015365E" w:rsidRDefault="00F02FB2" w:rsidP="00F02FB2">
            <w:pPr>
              <w:pStyle w:val="NoSpacing"/>
              <w:jc w:val="center"/>
              <w:rPr>
                <w:rFonts w:cs="Times New Roman"/>
              </w:rPr>
            </w:pPr>
          </w:p>
        </w:tc>
        <w:tc>
          <w:tcPr>
            <w:tcW w:w="1172" w:type="dxa"/>
            <w:shd w:val="clear" w:color="auto" w:fill="D6E3BC" w:themeFill="accent3" w:themeFillTint="66"/>
          </w:tcPr>
          <w:p w14:paraId="75D494EF" w14:textId="77777777" w:rsidR="00F02FB2" w:rsidRPr="00377F43" w:rsidRDefault="0053781E" w:rsidP="00F02FB2">
            <w:pPr>
              <w:pStyle w:val="NoSpacing"/>
              <w:jc w:val="center"/>
              <w:rPr>
                <w:rFonts w:cs="Times New Roman"/>
                <w:b/>
              </w:rPr>
            </w:pPr>
            <w:r>
              <w:rPr>
                <w:rFonts w:cs="Times New Roman"/>
                <w:b/>
              </w:rPr>
              <w:t xml:space="preserve">Program </w:t>
            </w:r>
            <w:r w:rsidR="00F02FB2" w:rsidRPr="00377F43">
              <w:rPr>
                <w:rFonts w:cs="Times New Roman"/>
                <w:b/>
              </w:rPr>
              <w:t>Level</w:t>
            </w:r>
          </w:p>
        </w:tc>
        <w:tc>
          <w:tcPr>
            <w:tcW w:w="1350" w:type="dxa"/>
            <w:shd w:val="clear" w:color="auto" w:fill="D6E3BC" w:themeFill="accent3" w:themeFillTint="66"/>
          </w:tcPr>
          <w:p w14:paraId="776278B3" w14:textId="77777777" w:rsidR="00F02FB2" w:rsidRPr="00377F43" w:rsidRDefault="0053781E" w:rsidP="00F02FB2">
            <w:pPr>
              <w:pStyle w:val="NoSpacing"/>
              <w:jc w:val="center"/>
              <w:rPr>
                <w:rFonts w:cs="Times New Roman"/>
                <w:b/>
              </w:rPr>
            </w:pPr>
            <w:r>
              <w:rPr>
                <w:rFonts w:cs="Times New Roman"/>
                <w:b/>
              </w:rPr>
              <w:t xml:space="preserve">Institution </w:t>
            </w:r>
            <w:r w:rsidR="00F02FB2" w:rsidRPr="00377F43">
              <w:rPr>
                <w:rFonts w:cs="Times New Roman"/>
                <w:b/>
              </w:rPr>
              <w:t>Level</w:t>
            </w:r>
          </w:p>
        </w:tc>
        <w:tc>
          <w:tcPr>
            <w:tcW w:w="1982" w:type="dxa"/>
            <w:shd w:val="clear" w:color="auto" w:fill="D6E3BC" w:themeFill="accent3" w:themeFillTint="66"/>
          </w:tcPr>
          <w:p w14:paraId="17BD702D" w14:textId="77777777" w:rsidR="00F02FB2" w:rsidRPr="00377F43" w:rsidRDefault="0053781E" w:rsidP="00F02FB2">
            <w:pPr>
              <w:pStyle w:val="NoSpacing"/>
              <w:jc w:val="center"/>
              <w:rPr>
                <w:rFonts w:cs="Times New Roman"/>
                <w:b/>
              </w:rPr>
            </w:pPr>
            <w:r>
              <w:rPr>
                <w:rFonts w:cs="Times New Roman"/>
                <w:b/>
              </w:rPr>
              <w:t xml:space="preserve">Program </w:t>
            </w:r>
            <w:r w:rsidR="00F02FB2" w:rsidRPr="00377F43">
              <w:rPr>
                <w:rFonts w:cs="Times New Roman"/>
                <w:b/>
              </w:rPr>
              <w:t>Level</w:t>
            </w:r>
          </w:p>
        </w:tc>
        <w:tc>
          <w:tcPr>
            <w:tcW w:w="1982" w:type="dxa"/>
            <w:shd w:val="clear" w:color="auto" w:fill="D6E3BC" w:themeFill="accent3" w:themeFillTint="66"/>
          </w:tcPr>
          <w:p w14:paraId="59853FA5" w14:textId="77777777" w:rsidR="00F02FB2" w:rsidRPr="00377F43" w:rsidRDefault="0053781E" w:rsidP="00F02FB2">
            <w:pPr>
              <w:pStyle w:val="NoSpacing"/>
              <w:jc w:val="center"/>
              <w:rPr>
                <w:rFonts w:cs="Times New Roman"/>
                <w:b/>
              </w:rPr>
            </w:pPr>
            <w:r>
              <w:rPr>
                <w:rFonts w:cs="Times New Roman"/>
                <w:b/>
              </w:rPr>
              <w:t xml:space="preserve">Institution </w:t>
            </w:r>
            <w:r w:rsidR="00F02FB2" w:rsidRPr="00377F43">
              <w:rPr>
                <w:rFonts w:cs="Times New Roman"/>
                <w:b/>
              </w:rPr>
              <w:t>Level</w:t>
            </w:r>
          </w:p>
        </w:tc>
      </w:tr>
      <w:tr w:rsidR="009F1BC0" w:rsidRPr="0015365E" w14:paraId="1C715D81" w14:textId="77777777" w:rsidTr="00211B2E">
        <w:trPr>
          <w:jc w:val="center"/>
        </w:trPr>
        <w:tc>
          <w:tcPr>
            <w:tcW w:w="2783" w:type="dxa"/>
          </w:tcPr>
          <w:p w14:paraId="363A8307" w14:textId="77777777" w:rsidR="009F1BC0" w:rsidRDefault="009F1BC0" w:rsidP="009F1BC0">
            <w:pPr>
              <w:pStyle w:val="NoSpacing"/>
              <w:rPr>
                <w:rFonts w:cs="Times New Roman"/>
                <w:b/>
              </w:rPr>
            </w:pPr>
            <w:r>
              <w:rPr>
                <w:rFonts w:cs="Times New Roman"/>
                <w:b/>
              </w:rPr>
              <w:t>Black</w:t>
            </w:r>
            <w:r w:rsidR="00552112">
              <w:rPr>
                <w:rFonts w:cs="Times New Roman"/>
                <w:b/>
              </w:rPr>
              <w:t>/African American</w:t>
            </w:r>
          </w:p>
        </w:tc>
        <w:tc>
          <w:tcPr>
            <w:tcW w:w="1172" w:type="dxa"/>
            <w:vAlign w:val="center"/>
          </w:tcPr>
          <w:p w14:paraId="7DC16D6B" w14:textId="77777777" w:rsidR="009F1BC0" w:rsidRPr="009D3934" w:rsidRDefault="009F1BC0" w:rsidP="009F1BC0">
            <w:pPr>
              <w:pStyle w:val="NoSpacing"/>
              <w:jc w:val="center"/>
              <w:rPr>
                <w:rFonts w:cs="Times New Roman"/>
              </w:rPr>
            </w:pPr>
            <w:r w:rsidRPr="009D3934">
              <w:rPr>
                <w:rFonts w:cs="Times New Roman"/>
              </w:rPr>
              <w:t>93.5%</w:t>
            </w:r>
          </w:p>
        </w:tc>
        <w:tc>
          <w:tcPr>
            <w:tcW w:w="1350" w:type="dxa"/>
            <w:vAlign w:val="center"/>
          </w:tcPr>
          <w:p w14:paraId="008FA5D3" w14:textId="77777777" w:rsidR="009F1BC0" w:rsidRPr="009D3934" w:rsidRDefault="009F1BC0" w:rsidP="009F1BC0">
            <w:pPr>
              <w:pStyle w:val="NoSpacing"/>
              <w:jc w:val="center"/>
              <w:rPr>
                <w:rFonts w:cs="Times New Roman"/>
                <w:b/>
                <w:i/>
              </w:rPr>
            </w:pPr>
            <w:r w:rsidRPr="009D3934">
              <w:rPr>
                <w:rFonts w:cs="Times New Roman"/>
                <w:b/>
                <w:i/>
              </w:rPr>
              <w:t>85.8%</w:t>
            </w:r>
          </w:p>
        </w:tc>
        <w:tc>
          <w:tcPr>
            <w:tcW w:w="1982" w:type="dxa"/>
            <w:vAlign w:val="center"/>
          </w:tcPr>
          <w:p w14:paraId="21D93E2F" w14:textId="77777777" w:rsidR="009F1BC0" w:rsidRPr="0015365E" w:rsidRDefault="009F1BC0" w:rsidP="009F1BC0">
            <w:pPr>
              <w:pStyle w:val="NoSpacing"/>
              <w:jc w:val="center"/>
              <w:rPr>
                <w:rFonts w:cs="Times New Roman"/>
              </w:rPr>
            </w:pPr>
            <w:r>
              <w:rPr>
                <w:rFonts w:cs="Times New Roman"/>
              </w:rPr>
              <w:t>58.6%</w:t>
            </w:r>
          </w:p>
        </w:tc>
        <w:tc>
          <w:tcPr>
            <w:tcW w:w="1982" w:type="dxa"/>
            <w:vAlign w:val="center"/>
          </w:tcPr>
          <w:p w14:paraId="26336333" w14:textId="77777777" w:rsidR="009F1BC0" w:rsidRPr="0015365E" w:rsidRDefault="009F1BC0" w:rsidP="009F1BC0">
            <w:pPr>
              <w:pStyle w:val="NoSpacing"/>
              <w:jc w:val="center"/>
              <w:rPr>
                <w:rFonts w:cs="Times New Roman"/>
              </w:rPr>
            </w:pPr>
            <w:r>
              <w:rPr>
                <w:rFonts w:cs="Times New Roman"/>
              </w:rPr>
              <w:t>64.2%</w:t>
            </w:r>
          </w:p>
        </w:tc>
      </w:tr>
      <w:tr w:rsidR="009F1BC0" w:rsidRPr="0015365E" w14:paraId="246EF57C" w14:textId="77777777" w:rsidTr="00881A1E">
        <w:trPr>
          <w:jc w:val="center"/>
        </w:trPr>
        <w:tc>
          <w:tcPr>
            <w:tcW w:w="2783" w:type="dxa"/>
          </w:tcPr>
          <w:p w14:paraId="441CE203" w14:textId="77777777" w:rsidR="009F1BC0" w:rsidRDefault="009F1BC0" w:rsidP="009F1BC0">
            <w:pPr>
              <w:pStyle w:val="NoSpacing"/>
              <w:rPr>
                <w:rFonts w:cs="Times New Roman"/>
                <w:b/>
              </w:rPr>
            </w:pPr>
            <w:r>
              <w:rPr>
                <w:rFonts w:cs="Times New Roman"/>
                <w:b/>
              </w:rPr>
              <w:t>Hispanic</w:t>
            </w:r>
          </w:p>
        </w:tc>
        <w:tc>
          <w:tcPr>
            <w:tcW w:w="1172" w:type="dxa"/>
            <w:shd w:val="clear" w:color="auto" w:fill="BFBFBF" w:themeFill="background1" w:themeFillShade="BF"/>
            <w:vAlign w:val="center"/>
          </w:tcPr>
          <w:p w14:paraId="23175B81" w14:textId="77777777" w:rsidR="009F1BC0" w:rsidRPr="00A5182C" w:rsidRDefault="009F1BC0" w:rsidP="009F1BC0">
            <w:pPr>
              <w:pStyle w:val="NoSpacing"/>
              <w:jc w:val="center"/>
              <w:rPr>
                <w:rFonts w:cs="Times New Roman"/>
                <w:b/>
                <w:i/>
              </w:rPr>
            </w:pPr>
          </w:p>
        </w:tc>
        <w:tc>
          <w:tcPr>
            <w:tcW w:w="1350" w:type="dxa"/>
            <w:shd w:val="clear" w:color="auto" w:fill="BFBFBF" w:themeFill="background1" w:themeFillShade="BF"/>
            <w:vAlign w:val="center"/>
          </w:tcPr>
          <w:p w14:paraId="521E2DE4" w14:textId="77777777" w:rsidR="009F1BC0" w:rsidRPr="0015365E" w:rsidRDefault="009F1BC0" w:rsidP="009F1BC0">
            <w:pPr>
              <w:pStyle w:val="NoSpacing"/>
              <w:jc w:val="center"/>
              <w:rPr>
                <w:rFonts w:cs="Times New Roman"/>
              </w:rPr>
            </w:pPr>
          </w:p>
        </w:tc>
        <w:tc>
          <w:tcPr>
            <w:tcW w:w="1982" w:type="dxa"/>
            <w:vAlign w:val="center"/>
          </w:tcPr>
          <w:p w14:paraId="6AD36F59" w14:textId="77777777" w:rsidR="009F1BC0" w:rsidRPr="0015365E" w:rsidRDefault="009F1BC0" w:rsidP="009F1BC0">
            <w:pPr>
              <w:pStyle w:val="NoSpacing"/>
              <w:jc w:val="center"/>
              <w:rPr>
                <w:rFonts w:cs="Times New Roman"/>
              </w:rPr>
            </w:pPr>
            <w:r>
              <w:rPr>
                <w:rFonts w:cs="Times New Roman"/>
              </w:rPr>
              <w:t>70.7%</w:t>
            </w:r>
          </w:p>
        </w:tc>
        <w:tc>
          <w:tcPr>
            <w:tcW w:w="1982" w:type="dxa"/>
            <w:vAlign w:val="center"/>
          </w:tcPr>
          <w:p w14:paraId="4C639C46" w14:textId="77777777" w:rsidR="009F1BC0" w:rsidRPr="0015365E" w:rsidRDefault="009F1BC0" w:rsidP="009F1BC0">
            <w:pPr>
              <w:pStyle w:val="NoSpacing"/>
              <w:jc w:val="center"/>
              <w:rPr>
                <w:rFonts w:cs="Times New Roman"/>
              </w:rPr>
            </w:pPr>
            <w:r>
              <w:rPr>
                <w:rFonts w:cs="Times New Roman"/>
              </w:rPr>
              <w:t>72.9%</w:t>
            </w:r>
          </w:p>
        </w:tc>
      </w:tr>
      <w:tr w:rsidR="009F1BC0" w:rsidRPr="0015365E" w14:paraId="25414D91" w14:textId="77777777" w:rsidTr="00135B86">
        <w:trPr>
          <w:jc w:val="center"/>
        </w:trPr>
        <w:tc>
          <w:tcPr>
            <w:tcW w:w="2783" w:type="dxa"/>
          </w:tcPr>
          <w:p w14:paraId="4FCC5789" w14:textId="77777777" w:rsidR="009F1BC0" w:rsidRDefault="009F1BC0" w:rsidP="009F1BC0">
            <w:pPr>
              <w:pStyle w:val="NoSpacing"/>
              <w:rPr>
                <w:rFonts w:cs="Times New Roman"/>
                <w:b/>
              </w:rPr>
            </w:pPr>
            <w:r>
              <w:rPr>
                <w:rFonts w:cs="Times New Roman"/>
                <w:b/>
              </w:rPr>
              <w:t>First Generation</w:t>
            </w:r>
          </w:p>
        </w:tc>
        <w:tc>
          <w:tcPr>
            <w:tcW w:w="1172" w:type="dxa"/>
            <w:shd w:val="clear" w:color="auto" w:fill="BFBFBF" w:themeFill="background1" w:themeFillShade="BF"/>
            <w:vAlign w:val="center"/>
          </w:tcPr>
          <w:p w14:paraId="6D46F32A" w14:textId="77777777" w:rsidR="009F1BC0" w:rsidRPr="00CA07EB" w:rsidRDefault="009F1BC0" w:rsidP="009F1BC0">
            <w:pPr>
              <w:pStyle w:val="NoSpacing"/>
              <w:jc w:val="center"/>
              <w:rPr>
                <w:rFonts w:cs="Times New Roman"/>
              </w:rPr>
            </w:pPr>
          </w:p>
        </w:tc>
        <w:tc>
          <w:tcPr>
            <w:tcW w:w="1350" w:type="dxa"/>
            <w:shd w:val="clear" w:color="auto" w:fill="BFBFBF" w:themeFill="background1" w:themeFillShade="BF"/>
            <w:vAlign w:val="center"/>
          </w:tcPr>
          <w:p w14:paraId="55EB8EA3" w14:textId="77777777" w:rsidR="009F1BC0" w:rsidRPr="0015365E" w:rsidRDefault="009F1BC0" w:rsidP="009F1BC0">
            <w:pPr>
              <w:pStyle w:val="NoSpacing"/>
              <w:jc w:val="center"/>
              <w:rPr>
                <w:rFonts w:cs="Times New Roman"/>
              </w:rPr>
            </w:pPr>
          </w:p>
        </w:tc>
        <w:tc>
          <w:tcPr>
            <w:tcW w:w="1982" w:type="dxa"/>
            <w:vAlign w:val="center"/>
          </w:tcPr>
          <w:p w14:paraId="48CBF122" w14:textId="77777777" w:rsidR="009F1BC0" w:rsidRPr="00A5182C" w:rsidRDefault="009F1BC0" w:rsidP="009F1BC0">
            <w:pPr>
              <w:pStyle w:val="NoSpacing"/>
              <w:jc w:val="center"/>
              <w:rPr>
                <w:rFonts w:cs="Times New Roman"/>
                <w:b/>
                <w:i/>
              </w:rPr>
            </w:pPr>
            <w:r w:rsidRPr="00A5182C">
              <w:rPr>
                <w:rFonts w:cs="Times New Roman"/>
                <w:b/>
                <w:i/>
              </w:rPr>
              <w:t>71.3%</w:t>
            </w:r>
          </w:p>
        </w:tc>
        <w:tc>
          <w:tcPr>
            <w:tcW w:w="1982" w:type="dxa"/>
            <w:vAlign w:val="center"/>
          </w:tcPr>
          <w:p w14:paraId="52EE9119" w14:textId="77777777" w:rsidR="009F1BC0" w:rsidRPr="0015365E" w:rsidRDefault="009F1BC0" w:rsidP="009F1BC0">
            <w:pPr>
              <w:pStyle w:val="NoSpacing"/>
              <w:jc w:val="center"/>
              <w:rPr>
                <w:rFonts w:cs="Times New Roman"/>
              </w:rPr>
            </w:pPr>
            <w:r>
              <w:rPr>
                <w:rFonts w:cs="Times New Roman"/>
              </w:rPr>
              <w:t>73.9%</w:t>
            </w:r>
          </w:p>
        </w:tc>
      </w:tr>
      <w:tr w:rsidR="009F1BC0" w:rsidRPr="0015365E" w14:paraId="45562828" w14:textId="77777777" w:rsidTr="00885C6E">
        <w:trPr>
          <w:trHeight w:val="1367"/>
          <w:jc w:val="center"/>
        </w:trPr>
        <w:tc>
          <w:tcPr>
            <w:tcW w:w="9269" w:type="dxa"/>
            <w:gridSpan w:val="5"/>
            <w:shd w:val="clear" w:color="auto" w:fill="D6E3BC" w:themeFill="accent3" w:themeFillTint="66"/>
          </w:tcPr>
          <w:p w14:paraId="55497337" w14:textId="77777777" w:rsidR="009F1BC0" w:rsidRPr="00A5182C" w:rsidRDefault="009F1BC0" w:rsidP="009F1BC0">
            <w:pPr>
              <w:pStyle w:val="NoSpacing"/>
              <w:ind w:hanging="23"/>
              <w:rPr>
                <w:rFonts w:cs="Times New Roman"/>
                <w:i/>
              </w:rPr>
            </w:pPr>
            <w:r w:rsidRPr="00A5182C">
              <w:rPr>
                <w:rFonts w:cs="Times New Roman"/>
                <w:i/>
              </w:rPr>
              <w:t>Source:  SQL Enrollment Files</w:t>
            </w:r>
          </w:p>
          <w:p w14:paraId="7DD5E004" w14:textId="77777777" w:rsidR="009F1BC0" w:rsidRDefault="009F1BC0" w:rsidP="009F1BC0">
            <w:pPr>
              <w:pStyle w:val="NoSpacing"/>
              <w:ind w:hanging="23"/>
              <w:rPr>
                <w:rFonts w:ascii="Calibri" w:eastAsia="Times New Roman" w:hAnsi="Calibri" w:cs="Times New Roman"/>
                <w:color w:val="000000"/>
              </w:rPr>
            </w:pPr>
            <w:r w:rsidRPr="00A5182C">
              <w:rPr>
                <w:rFonts w:ascii="Calibri" w:eastAsia="Times New Roman" w:hAnsi="Calibri" w:cs="Times New Roman"/>
                <w:b/>
                <w:i/>
                <w:color w:val="000000"/>
              </w:rPr>
              <w:t xml:space="preserve">Bold </w:t>
            </w:r>
            <w:r w:rsidRPr="00A5182C">
              <w:rPr>
                <w:rFonts w:ascii="Calibri" w:eastAsia="Times New Roman" w:hAnsi="Calibri" w:cs="Times New Roman"/>
                <w:b/>
                <w:i/>
                <w:color w:val="000000"/>
                <w:shd w:val="clear" w:color="auto" w:fill="D6E3BC" w:themeFill="accent3" w:themeFillTint="66"/>
              </w:rPr>
              <w:t>italics</w:t>
            </w:r>
            <w:r w:rsidRPr="00A5182C">
              <w:rPr>
                <w:rFonts w:ascii="Calibri" w:eastAsia="Times New Roman" w:hAnsi="Calibri" w:cs="Times New Roman"/>
                <w:color w:val="000000"/>
                <w:shd w:val="clear" w:color="auto" w:fill="D6E3BC" w:themeFill="accent3" w:themeFillTint="66"/>
              </w:rPr>
              <w:t xml:space="preserve"> denote</w:t>
            </w:r>
            <w:r w:rsidRPr="00A5182C">
              <w:rPr>
                <w:rFonts w:ascii="Calibri" w:eastAsia="Times New Roman" w:hAnsi="Calibri" w:cs="Times New Roman"/>
                <w:color w:val="000000"/>
              </w:rPr>
              <w:t xml:space="preserve"> a statistically significant difference between rates at the program and institutional levels</w:t>
            </w:r>
            <w:r w:rsidR="009D3934">
              <w:rPr>
                <w:rFonts w:ascii="Calibri" w:eastAsia="Times New Roman" w:hAnsi="Calibri" w:cs="Times New Roman"/>
                <w:color w:val="000000"/>
              </w:rPr>
              <w:t xml:space="preserve">, with the lower of the two rates in </w:t>
            </w:r>
            <w:r w:rsidR="009D3934" w:rsidRPr="009D3934">
              <w:rPr>
                <w:rFonts w:ascii="Calibri" w:eastAsia="Times New Roman" w:hAnsi="Calibri" w:cs="Times New Roman"/>
                <w:b/>
                <w:i/>
                <w:color w:val="000000"/>
              </w:rPr>
              <w:t>bold italics</w:t>
            </w:r>
            <w:r w:rsidRPr="00A5182C">
              <w:rPr>
                <w:rFonts w:ascii="Calibri" w:eastAsia="Times New Roman" w:hAnsi="Calibri" w:cs="Times New Roman"/>
                <w:color w:val="000000"/>
              </w:rPr>
              <w:t>.</w:t>
            </w:r>
          </w:p>
          <w:p w14:paraId="10FFEDE5" w14:textId="77777777" w:rsidR="00552112" w:rsidRPr="00552112" w:rsidRDefault="00552112" w:rsidP="009F1BC0">
            <w:pPr>
              <w:pStyle w:val="NoSpacing"/>
              <w:ind w:hanging="23"/>
              <w:rPr>
                <w:rFonts w:cs="Times New Roman"/>
              </w:rPr>
            </w:pPr>
            <w:r w:rsidRPr="00552112">
              <w:rPr>
                <w:rFonts w:cs="Times New Roman"/>
              </w:rPr>
              <w:t>Shaded cells pertaining to retention rates indicate that statistically significant differences for those groups were not found at the institutional level.</w:t>
            </w:r>
          </w:p>
        </w:tc>
      </w:tr>
    </w:tbl>
    <w:p w14:paraId="154F68B1" w14:textId="77777777" w:rsidR="00F02FB2" w:rsidRDefault="00F02FB2" w:rsidP="00F02FB2">
      <w:pPr>
        <w:pStyle w:val="NoSpacing"/>
        <w:rPr>
          <w:rFonts w:cs="Times New Roman"/>
        </w:rPr>
      </w:pPr>
    </w:p>
    <w:tbl>
      <w:tblPr>
        <w:tblStyle w:val="TableGrid"/>
        <w:tblW w:w="0" w:type="auto"/>
        <w:tblInd w:w="445" w:type="dxa"/>
        <w:tblLook w:val="04A0" w:firstRow="1" w:lastRow="0" w:firstColumn="1" w:lastColumn="0" w:noHBand="0" w:noVBand="1"/>
      </w:tblPr>
      <w:tblGrid>
        <w:gridCol w:w="9180"/>
      </w:tblGrid>
      <w:tr w:rsidR="00F02FB2" w14:paraId="0A7F408A" w14:textId="77777777" w:rsidTr="00885C6E">
        <w:tc>
          <w:tcPr>
            <w:tcW w:w="9180" w:type="dxa"/>
          </w:tcPr>
          <w:p w14:paraId="226FFFD5" w14:textId="77777777" w:rsidR="009D3934" w:rsidRDefault="00F02FB2" w:rsidP="00521718">
            <w:pPr>
              <w:rPr>
                <w:rFonts w:cs="Times New Roman"/>
                <w:i/>
              </w:rPr>
            </w:pPr>
            <w:r w:rsidRPr="00012F0B">
              <w:rPr>
                <w:rFonts w:cs="Times New Roman"/>
                <w:i/>
                <w:u w:val="single"/>
              </w:rPr>
              <w:t>RPIE Analysis</w:t>
            </w:r>
            <w:r>
              <w:rPr>
                <w:rFonts w:cs="Times New Roman"/>
                <w:i/>
              </w:rPr>
              <w:t xml:space="preserve">: </w:t>
            </w:r>
            <w:r w:rsidR="009B150B" w:rsidRPr="009B150B">
              <w:rPr>
                <w:rFonts w:cs="Times New Roman"/>
                <w:i/>
              </w:rPr>
              <w:t xml:space="preserve">This analysis of student equity focuses on the three demographic groups with significantly lower retention and/or successful course completion rates found at the institutional level (vs. the corresponding rates among all students) over the past three years.  Tests of statistical significance were conducted to compare program-level and institution-level rates among the three groups listed above.  </w:t>
            </w:r>
          </w:p>
          <w:p w14:paraId="3DB64454" w14:textId="77777777" w:rsidR="009D3934" w:rsidRDefault="009D3934" w:rsidP="00521718">
            <w:pPr>
              <w:rPr>
                <w:rFonts w:cs="Times New Roman"/>
                <w:i/>
              </w:rPr>
            </w:pPr>
          </w:p>
          <w:p w14:paraId="14681BF7" w14:textId="77777777" w:rsidR="009B150B" w:rsidRPr="009B150B" w:rsidRDefault="009B150B" w:rsidP="009B150B">
            <w:pPr>
              <w:rPr>
                <w:rFonts w:cs="Times New Roman"/>
                <w:i/>
              </w:rPr>
            </w:pPr>
            <w:r w:rsidRPr="009B150B">
              <w:rPr>
                <w:rFonts w:cs="Times New Roman"/>
                <w:i/>
              </w:rPr>
              <w:t xml:space="preserve">Within the Sociology Program, the successful course completion rates among the three demographic groups were lower than the rates at the institutional level, while the retention rate was significantly higher than the institution- level rate.  The program-level rate was significantly lower among the following group of students:  </w:t>
            </w:r>
          </w:p>
          <w:p w14:paraId="79059736" w14:textId="77777777" w:rsidR="009B150B" w:rsidRDefault="009B150B" w:rsidP="00885C6E">
            <w:pPr>
              <w:ind w:left="1065"/>
              <w:rPr>
                <w:rFonts w:cs="Times New Roman"/>
                <w:i/>
              </w:rPr>
            </w:pPr>
            <w:r w:rsidRPr="009B150B">
              <w:rPr>
                <w:rFonts w:cs="Times New Roman"/>
                <w:i/>
              </w:rPr>
              <w:t>o</w:t>
            </w:r>
            <w:r w:rsidRPr="009B150B">
              <w:rPr>
                <w:rFonts w:cs="Times New Roman"/>
                <w:i/>
              </w:rPr>
              <w:tab/>
              <w:t>First Generation:  successful course completion rate</w:t>
            </w:r>
          </w:p>
          <w:p w14:paraId="6686F391" w14:textId="77777777" w:rsidR="00881A1E" w:rsidRDefault="00881A1E" w:rsidP="00521718">
            <w:pPr>
              <w:rPr>
                <w:rFonts w:cs="Times New Roman"/>
                <w:i/>
              </w:rPr>
            </w:pPr>
          </w:p>
          <w:p w14:paraId="623AF2BE" w14:textId="77777777" w:rsidR="00F02FB2" w:rsidRPr="00A67890" w:rsidRDefault="009B150B" w:rsidP="009B150B">
            <w:pPr>
              <w:pStyle w:val="NoSpacing"/>
              <w:tabs>
                <w:tab w:val="left" w:pos="1784"/>
              </w:tabs>
              <w:rPr>
                <w:rFonts w:cs="Times New Roman"/>
                <w:i/>
              </w:rPr>
            </w:pPr>
            <w:r w:rsidRPr="009B150B">
              <w:rPr>
                <w:rFonts w:cs="Times New Roman"/>
                <w:i/>
              </w:rPr>
              <w:t>This pattern reflects the findings from the comparison of retention and successful course completion at the program vs. institutional level (with the program-level rate exceeding the institution-level rate for retention and the institution-level rate exceeding the program-level rate for successful course completion).  (See Section I.B.1 above).</w:t>
            </w:r>
          </w:p>
        </w:tc>
      </w:tr>
    </w:tbl>
    <w:p w14:paraId="4EDB959F" w14:textId="77777777" w:rsidR="00F02FB2" w:rsidRDefault="00F02FB2" w:rsidP="00F02FB2">
      <w:pPr>
        <w:pStyle w:val="NoSpacing"/>
        <w:rPr>
          <w:rFonts w:cs="Times New Roman"/>
        </w:rPr>
      </w:pPr>
    </w:p>
    <w:p w14:paraId="5907C409" w14:textId="77777777" w:rsidR="00F02FB2" w:rsidRDefault="00F02FB2" w:rsidP="00F02FB2">
      <w:pPr>
        <w:pStyle w:val="NoSpacing"/>
        <w:outlineLvl w:val="0"/>
        <w:rPr>
          <w:rFonts w:cs="Times New Roman"/>
          <w:b/>
        </w:rPr>
      </w:pPr>
      <w:r>
        <w:rPr>
          <w:rFonts w:cs="Times New Roman"/>
          <w:b/>
        </w:rPr>
        <w:t>Program Reflection:</w:t>
      </w:r>
    </w:p>
    <w:tbl>
      <w:tblPr>
        <w:tblStyle w:val="TableGrid"/>
        <w:tblW w:w="0" w:type="auto"/>
        <w:tblLook w:val="04A0" w:firstRow="1" w:lastRow="0" w:firstColumn="1" w:lastColumn="0" w:noHBand="0" w:noVBand="1"/>
      </w:tblPr>
      <w:tblGrid>
        <w:gridCol w:w="10070"/>
      </w:tblGrid>
      <w:tr w:rsidR="00F02FB2" w14:paraId="6A9B2334" w14:textId="77777777" w:rsidTr="00521718">
        <w:tc>
          <w:tcPr>
            <w:tcW w:w="10070" w:type="dxa"/>
          </w:tcPr>
          <w:p w14:paraId="19F86DDB" w14:textId="77777777" w:rsidR="00F02FB2" w:rsidRPr="00A55494" w:rsidRDefault="002A576F" w:rsidP="00521718">
            <w:pPr>
              <w:pStyle w:val="NoSpacing"/>
              <w:rPr>
                <w:rFonts w:cs="Times New Roman"/>
              </w:rPr>
            </w:pPr>
            <w:r>
              <w:rPr>
                <w:rFonts w:cs="Times New Roman"/>
              </w:rPr>
              <w:t xml:space="preserve">The sociology program coordinator is currently collaborating with counselors in UMOJA and EOPS to work toward improving student retention and success among these demographic groups.  SOCI 150 (Sociology of Race and Ethnicity) is now a part of the recommended sequence of courses for students in UMOJA.  </w:t>
            </w:r>
            <w:r w:rsidR="00326E65">
              <w:rPr>
                <w:rFonts w:cs="Times New Roman"/>
              </w:rPr>
              <w:t>The benefits of this partnership are two-fold: it will increase enrollment in SOCI 150, while giving instructors in the sociology program an opportunity to engage regularly with UMOJA students and the counselors who support them.</w:t>
            </w:r>
          </w:p>
        </w:tc>
      </w:tr>
    </w:tbl>
    <w:p w14:paraId="5CA26804" w14:textId="77777777" w:rsidR="00F02FB2" w:rsidRDefault="00F02FB2" w:rsidP="00F02FB2">
      <w:pPr>
        <w:pStyle w:val="NoSpacing"/>
        <w:rPr>
          <w:rFonts w:cs="Times New Roman"/>
          <w:b/>
        </w:rPr>
      </w:pPr>
    </w:p>
    <w:p w14:paraId="5D7D5165" w14:textId="77777777" w:rsidR="00F02FB2" w:rsidRDefault="00F02FB2" w:rsidP="00C367A9">
      <w:pPr>
        <w:pStyle w:val="NoSpacing"/>
        <w:rPr>
          <w:rFonts w:cs="Times New Roman"/>
        </w:rPr>
      </w:pPr>
    </w:p>
    <w:p w14:paraId="2BA877C5" w14:textId="77777777" w:rsidR="00F02FB2" w:rsidRPr="00A719C0" w:rsidRDefault="00F02FB2" w:rsidP="00421E25">
      <w:pPr>
        <w:pStyle w:val="NoSpacing"/>
        <w:numPr>
          <w:ilvl w:val="0"/>
          <w:numId w:val="33"/>
        </w:numPr>
        <w:rPr>
          <w:rFonts w:cs="Times New Roman"/>
          <w:b/>
        </w:rPr>
      </w:pPr>
      <w:r w:rsidRPr="000F3563">
        <w:rPr>
          <w:rFonts w:cs="Times New Roman"/>
          <w:b/>
        </w:rPr>
        <w:t>Retention and Successful Course Completion Rates by Delivery Mode (of Courses Taught through Multiple Delivery Modes, i.e., In-Person, Hybrid, and Online)</w:t>
      </w:r>
      <w:r w:rsidR="00C007AA">
        <w:rPr>
          <w:rFonts w:cs="Times New Roman"/>
          <w:b/>
        </w:rPr>
        <w:t xml:space="preserve"> </w:t>
      </w:r>
    </w:p>
    <w:tbl>
      <w:tblPr>
        <w:tblStyle w:val="TableGrid"/>
        <w:tblpPr w:leftFromText="180" w:rightFromText="180" w:vertAnchor="text" w:horzAnchor="margin" w:tblpXSpec="center" w:tblpY="171"/>
        <w:tblW w:w="9399" w:type="dxa"/>
        <w:tblLayout w:type="fixed"/>
        <w:tblLook w:val="04A0" w:firstRow="1" w:lastRow="0" w:firstColumn="1" w:lastColumn="0" w:noHBand="0" w:noVBand="1"/>
      </w:tblPr>
      <w:tblGrid>
        <w:gridCol w:w="1885"/>
        <w:gridCol w:w="1252"/>
        <w:gridCol w:w="1252"/>
        <w:gridCol w:w="1253"/>
        <w:gridCol w:w="1252"/>
        <w:gridCol w:w="1252"/>
        <w:gridCol w:w="1253"/>
      </w:tblGrid>
      <w:tr w:rsidR="00F02FB2" w:rsidRPr="0015365E" w14:paraId="27AAE6B6" w14:textId="77777777" w:rsidTr="004C22BB">
        <w:trPr>
          <w:trHeight w:val="228"/>
        </w:trPr>
        <w:tc>
          <w:tcPr>
            <w:tcW w:w="1885" w:type="dxa"/>
            <w:shd w:val="clear" w:color="auto" w:fill="D6E3BC" w:themeFill="accent3" w:themeFillTint="66"/>
          </w:tcPr>
          <w:p w14:paraId="79077F81" w14:textId="77777777" w:rsidR="00F02FB2" w:rsidRPr="00377F43" w:rsidRDefault="00F02FB2" w:rsidP="00521718">
            <w:pPr>
              <w:pStyle w:val="NoSpacing"/>
              <w:rPr>
                <w:rFonts w:cs="Times New Roman"/>
                <w:b/>
              </w:rPr>
            </w:pPr>
          </w:p>
        </w:tc>
        <w:tc>
          <w:tcPr>
            <w:tcW w:w="3757" w:type="dxa"/>
            <w:gridSpan w:val="3"/>
            <w:shd w:val="clear" w:color="auto" w:fill="D6E3BC" w:themeFill="accent3" w:themeFillTint="66"/>
          </w:tcPr>
          <w:p w14:paraId="2FB367E2" w14:textId="77777777" w:rsidR="00F02FB2" w:rsidRPr="00377F43" w:rsidRDefault="00F02FB2" w:rsidP="00521718">
            <w:pPr>
              <w:pStyle w:val="NoSpacing"/>
              <w:jc w:val="center"/>
              <w:rPr>
                <w:rFonts w:cs="Times New Roman"/>
                <w:b/>
              </w:rPr>
            </w:pPr>
            <w:r>
              <w:rPr>
                <w:rFonts w:cs="Times New Roman"/>
                <w:b/>
              </w:rPr>
              <w:t>Retention Rates</w:t>
            </w:r>
          </w:p>
        </w:tc>
        <w:tc>
          <w:tcPr>
            <w:tcW w:w="3757" w:type="dxa"/>
            <w:gridSpan w:val="3"/>
            <w:shd w:val="clear" w:color="auto" w:fill="D6E3BC" w:themeFill="accent3" w:themeFillTint="66"/>
          </w:tcPr>
          <w:p w14:paraId="10A511DC" w14:textId="77777777" w:rsidR="00F02FB2" w:rsidRPr="00377F43" w:rsidRDefault="00F02FB2" w:rsidP="00521718">
            <w:pPr>
              <w:pStyle w:val="NoSpacing"/>
              <w:jc w:val="center"/>
              <w:rPr>
                <w:rFonts w:cs="Times New Roman"/>
                <w:b/>
              </w:rPr>
            </w:pPr>
            <w:r>
              <w:rPr>
                <w:rFonts w:cs="Times New Roman"/>
                <w:b/>
              </w:rPr>
              <w:t>Successful Course Completion Rates</w:t>
            </w:r>
          </w:p>
        </w:tc>
      </w:tr>
      <w:tr w:rsidR="00F02FB2" w:rsidRPr="0015365E" w14:paraId="4B919C25" w14:textId="77777777" w:rsidTr="004C22BB">
        <w:trPr>
          <w:trHeight w:val="228"/>
        </w:trPr>
        <w:tc>
          <w:tcPr>
            <w:tcW w:w="1885" w:type="dxa"/>
            <w:shd w:val="clear" w:color="auto" w:fill="D6E3BC" w:themeFill="accent3" w:themeFillTint="66"/>
          </w:tcPr>
          <w:p w14:paraId="62619A06" w14:textId="77777777" w:rsidR="00F02FB2" w:rsidRPr="00660D56" w:rsidRDefault="00F02FB2" w:rsidP="00521718">
            <w:pPr>
              <w:pStyle w:val="NoSpacing"/>
              <w:rPr>
                <w:rFonts w:cs="Times New Roman"/>
                <w:b/>
              </w:rPr>
            </w:pPr>
          </w:p>
        </w:tc>
        <w:tc>
          <w:tcPr>
            <w:tcW w:w="1252" w:type="dxa"/>
            <w:shd w:val="clear" w:color="auto" w:fill="D6E3BC" w:themeFill="accent3" w:themeFillTint="66"/>
            <w:vAlign w:val="center"/>
          </w:tcPr>
          <w:p w14:paraId="555EC413" w14:textId="77777777" w:rsidR="00F02FB2" w:rsidRPr="00377F43" w:rsidRDefault="00F02FB2" w:rsidP="00521718">
            <w:pPr>
              <w:pStyle w:val="NoSpacing"/>
              <w:jc w:val="center"/>
              <w:rPr>
                <w:rFonts w:cs="Times New Roman"/>
                <w:b/>
              </w:rPr>
            </w:pPr>
            <w:r w:rsidRPr="0015365E">
              <w:rPr>
                <w:rFonts w:eastAsia="Times New Roman" w:cs="Times New Roman"/>
                <w:color w:val="000000"/>
              </w:rPr>
              <w:t>In-Person</w:t>
            </w:r>
          </w:p>
        </w:tc>
        <w:tc>
          <w:tcPr>
            <w:tcW w:w="1252" w:type="dxa"/>
            <w:shd w:val="clear" w:color="auto" w:fill="D6E3BC" w:themeFill="accent3" w:themeFillTint="66"/>
            <w:vAlign w:val="center"/>
          </w:tcPr>
          <w:p w14:paraId="2F94FC52" w14:textId="77777777" w:rsidR="00F02FB2" w:rsidRPr="00377F43" w:rsidRDefault="00F02FB2" w:rsidP="00521718">
            <w:pPr>
              <w:pStyle w:val="NoSpacing"/>
              <w:jc w:val="center"/>
              <w:rPr>
                <w:rFonts w:cs="Times New Roman"/>
                <w:b/>
              </w:rPr>
            </w:pPr>
            <w:r w:rsidRPr="0015365E">
              <w:rPr>
                <w:rFonts w:eastAsia="Times New Roman" w:cs="Times New Roman"/>
                <w:color w:val="000000"/>
              </w:rPr>
              <w:t>Hybrid</w:t>
            </w:r>
          </w:p>
        </w:tc>
        <w:tc>
          <w:tcPr>
            <w:tcW w:w="1253" w:type="dxa"/>
            <w:shd w:val="clear" w:color="auto" w:fill="D6E3BC" w:themeFill="accent3" w:themeFillTint="66"/>
            <w:vAlign w:val="center"/>
          </w:tcPr>
          <w:p w14:paraId="01A0B374" w14:textId="77777777" w:rsidR="00F02FB2" w:rsidRPr="00377F43" w:rsidRDefault="00F02FB2" w:rsidP="00521718">
            <w:pPr>
              <w:pStyle w:val="NoSpacing"/>
              <w:jc w:val="center"/>
              <w:rPr>
                <w:rFonts w:cs="Times New Roman"/>
                <w:b/>
              </w:rPr>
            </w:pPr>
            <w:r w:rsidRPr="0015365E">
              <w:rPr>
                <w:rFonts w:eastAsia="Times New Roman" w:cs="Times New Roman"/>
                <w:color w:val="000000"/>
              </w:rPr>
              <w:t>Online</w:t>
            </w:r>
          </w:p>
        </w:tc>
        <w:tc>
          <w:tcPr>
            <w:tcW w:w="1252" w:type="dxa"/>
            <w:shd w:val="clear" w:color="auto" w:fill="D6E3BC" w:themeFill="accent3" w:themeFillTint="66"/>
            <w:vAlign w:val="center"/>
          </w:tcPr>
          <w:p w14:paraId="0D111E91" w14:textId="77777777" w:rsidR="00F02FB2" w:rsidRPr="00377F43" w:rsidRDefault="00F02FB2" w:rsidP="00521718">
            <w:pPr>
              <w:pStyle w:val="NoSpacing"/>
              <w:jc w:val="center"/>
              <w:rPr>
                <w:rFonts w:cs="Times New Roman"/>
                <w:b/>
              </w:rPr>
            </w:pPr>
            <w:r w:rsidRPr="0015365E">
              <w:rPr>
                <w:rFonts w:eastAsia="Times New Roman" w:cs="Times New Roman"/>
                <w:color w:val="000000"/>
              </w:rPr>
              <w:t>In-Person</w:t>
            </w:r>
          </w:p>
        </w:tc>
        <w:tc>
          <w:tcPr>
            <w:tcW w:w="1252" w:type="dxa"/>
            <w:shd w:val="clear" w:color="auto" w:fill="D6E3BC" w:themeFill="accent3" w:themeFillTint="66"/>
            <w:vAlign w:val="center"/>
          </w:tcPr>
          <w:p w14:paraId="64CE67B5" w14:textId="77777777" w:rsidR="00F02FB2" w:rsidRPr="00377F43" w:rsidRDefault="00F02FB2" w:rsidP="00521718">
            <w:pPr>
              <w:pStyle w:val="NoSpacing"/>
              <w:jc w:val="center"/>
              <w:rPr>
                <w:rFonts w:cs="Times New Roman"/>
                <w:b/>
              </w:rPr>
            </w:pPr>
            <w:r w:rsidRPr="0015365E">
              <w:rPr>
                <w:rFonts w:eastAsia="Times New Roman" w:cs="Times New Roman"/>
                <w:color w:val="000000"/>
              </w:rPr>
              <w:t>Hybrid</w:t>
            </w:r>
          </w:p>
        </w:tc>
        <w:tc>
          <w:tcPr>
            <w:tcW w:w="1253" w:type="dxa"/>
            <w:shd w:val="clear" w:color="auto" w:fill="D6E3BC" w:themeFill="accent3" w:themeFillTint="66"/>
            <w:vAlign w:val="center"/>
          </w:tcPr>
          <w:p w14:paraId="5D6D7796" w14:textId="77777777" w:rsidR="00F02FB2" w:rsidRPr="00377F43" w:rsidRDefault="00F02FB2" w:rsidP="00521718">
            <w:pPr>
              <w:pStyle w:val="NoSpacing"/>
              <w:jc w:val="center"/>
              <w:rPr>
                <w:rFonts w:cs="Times New Roman"/>
                <w:b/>
              </w:rPr>
            </w:pPr>
            <w:r w:rsidRPr="0015365E">
              <w:rPr>
                <w:rFonts w:eastAsia="Times New Roman" w:cs="Times New Roman"/>
                <w:color w:val="000000"/>
              </w:rPr>
              <w:t>Online</w:t>
            </w:r>
          </w:p>
        </w:tc>
      </w:tr>
      <w:tr w:rsidR="00F02FB2" w:rsidRPr="0015365E" w14:paraId="2B202050" w14:textId="77777777" w:rsidTr="00F27330">
        <w:trPr>
          <w:trHeight w:val="238"/>
        </w:trPr>
        <w:tc>
          <w:tcPr>
            <w:tcW w:w="1885" w:type="dxa"/>
            <w:shd w:val="clear" w:color="auto" w:fill="D6E3BC" w:themeFill="accent3" w:themeFillTint="66"/>
          </w:tcPr>
          <w:p w14:paraId="2C200B70" w14:textId="77777777" w:rsidR="00F02FB2" w:rsidRPr="00660D56" w:rsidRDefault="00BB7003" w:rsidP="00521718">
            <w:pPr>
              <w:pStyle w:val="NoSpacing"/>
              <w:rPr>
                <w:rFonts w:cs="Times New Roman"/>
              </w:rPr>
            </w:pPr>
            <w:r>
              <w:rPr>
                <w:rFonts w:cs="Times New Roman"/>
              </w:rPr>
              <w:t>SOCI-120</w:t>
            </w:r>
            <w:r w:rsidR="00F02FB2">
              <w:rPr>
                <w:rFonts w:cs="Times New Roman"/>
              </w:rPr>
              <w:t xml:space="preserve"> </w:t>
            </w:r>
          </w:p>
        </w:tc>
        <w:tc>
          <w:tcPr>
            <w:tcW w:w="1252" w:type="dxa"/>
            <w:shd w:val="clear" w:color="auto" w:fill="FFFFFF" w:themeFill="background1"/>
            <w:vAlign w:val="center"/>
          </w:tcPr>
          <w:p w14:paraId="646392EA" w14:textId="77777777" w:rsidR="00F02FB2" w:rsidRPr="005F6405" w:rsidRDefault="005F6405" w:rsidP="00F27330">
            <w:pPr>
              <w:pStyle w:val="NoSpacing"/>
              <w:ind w:right="216"/>
              <w:jc w:val="right"/>
              <w:rPr>
                <w:rFonts w:cs="Times New Roman"/>
              </w:rPr>
            </w:pPr>
            <w:r w:rsidRPr="005F6405">
              <w:rPr>
                <w:rFonts w:cs="Times New Roman"/>
              </w:rPr>
              <w:t>91.7%</w:t>
            </w:r>
          </w:p>
        </w:tc>
        <w:tc>
          <w:tcPr>
            <w:tcW w:w="1252" w:type="dxa"/>
            <w:shd w:val="clear" w:color="auto" w:fill="FFFFFF" w:themeFill="background1"/>
          </w:tcPr>
          <w:p w14:paraId="5B0802EF" w14:textId="77777777" w:rsidR="00F02FB2" w:rsidRPr="000D7875" w:rsidRDefault="005C0A37" w:rsidP="00521718">
            <w:pPr>
              <w:pStyle w:val="NoSpacing"/>
              <w:jc w:val="center"/>
              <w:rPr>
                <w:rFonts w:cs="Times New Roman"/>
                <w:b/>
                <w:i/>
                <w:vertAlign w:val="superscript"/>
              </w:rPr>
            </w:pPr>
            <w:r w:rsidRPr="00302528">
              <w:rPr>
                <w:rFonts w:cs="Times New Roman"/>
                <w:b/>
                <w:i/>
              </w:rPr>
              <w:t>86.5%</w:t>
            </w:r>
          </w:p>
        </w:tc>
        <w:tc>
          <w:tcPr>
            <w:tcW w:w="1253" w:type="dxa"/>
            <w:shd w:val="clear" w:color="auto" w:fill="FFFFFF" w:themeFill="background1"/>
          </w:tcPr>
          <w:p w14:paraId="5D656230" w14:textId="77777777" w:rsidR="00F02FB2" w:rsidRPr="005F6405" w:rsidRDefault="005F6405" w:rsidP="00521718">
            <w:pPr>
              <w:pStyle w:val="NoSpacing"/>
              <w:jc w:val="center"/>
              <w:rPr>
                <w:rFonts w:cs="Times New Roman"/>
              </w:rPr>
            </w:pPr>
            <w:r w:rsidRPr="005F6405">
              <w:rPr>
                <w:rFonts w:cs="Times New Roman"/>
              </w:rPr>
              <w:t>92.9%</w:t>
            </w:r>
          </w:p>
        </w:tc>
        <w:tc>
          <w:tcPr>
            <w:tcW w:w="1252" w:type="dxa"/>
            <w:shd w:val="clear" w:color="auto" w:fill="FFFFFF" w:themeFill="background1"/>
          </w:tcPr>
          <w:p w14:paraId="1574C3B3" w14:textId="77777777" w:rsidR="00F02FB2" w:rsidRPr="000D7875" w:rsidRDefault="005F6405" w:rsidP="00885C6E">
            <w:pPr>
              <w:pStyle w:val="NoSpacing"/>
              <w:ind w:right="216"/>
              <w:jc w:val="right"/>
              <w:rPr>
                <w:rFonts w:cs="Times New Roman"/>
                <w:b/>
                <w:i/>
                <w:vertAlign w:val="superscript"/>
              </w:rPr>
            </w:pPr>
            <w:r w:rsidRPr="00F00EC1">
              <w:rPr>
                <w:rFonts w:cs="Times New Roman"/>
                <w:b/>
                <w:i/>
              </w:rPr>
              <w:t>71.4%</w:t>
            </w:r>
          </w:p>
        </w:tc>
        <w:tc>
          <w:tcPr>
            <w:tcW w:w="1252" w:type="dxa"/>
            <w:shd w:val="clear" w:color="auto" w:fill="FFFFFF" w:themeFill="background1"/>
          </w:tcPr>
          <w:p w14:paraId="3B8471F6" w14:textId="77777777" w:rsidR="00F02FB2" w:rsidRPr="000D7875" w:rsidRDefault="005C0A37" w:rsidP="00885C6E">
            <w:pPr>
              <w:pStyle w:val="NoSpacing"/>
              <w:ind w:right="210"/>
              <w:jc w:val="right"/>
              <w:rPr>
                <w:rFonts w:cs="Times New Roman"/>
                <w:b/>
                <w:i/>
                <w:vertAlign w:val="superscript"/>
              </w:rPr>
            </w:pPr>
            <w:r w:rsidRPr="001E3F6D">
              <w:rPr>
                <w:rFonts w:cs="Times New Roman"/>
                <w:b/>
                <w:i/>
              </w:rPr>
              <w:t>54.6%</w:t>
            </w:r>
          </w:p>
        </w:tc>
        <w:tc>
          <w:tcPr>
            <w:tcW w:w="1253" w:type="dxa"/>
            <w:shd w:val="clear" w:color="auto" w:fill="FFFFFF" w:themeFill="background1"/>
          </w:tcPr>
          <w:p w14:paraId="6314AC3A" w14:textId="77777777" w:rsidR="00F02FB2" w:rsidRPr="00352D44" w:rsidRDefault="005F6405" w:rsidP="00521718">
            <w:pPr>
              <w:pStyle w:val="NoSpacing"/>
              <w:jc w:val="center"/>
              <w:rPr>
                <w:rFonts w:cs="Times New Roman"/>
              </w:rPr>
            </w:pPr>
            <w:r w:rsidRPr="00352D44">
              <w:rPr>
                <w:rFonts w:cs="Times New Roman"/>
              </w:rPr>
              <w:t>75.8%</w:t>
            </w:r>
          </w:p>
        </w:tc>
      </w:tr>
      <w:tr w:rsidR="00F02FB2" w:rsidRPr="0015365E" w14:paraId="7409026C" w14:textId="77777777" w:rsidTr="00F27330">
        <w:trPr>
          <w:trHeight w:val="228"/>
        </w:trPr>
        <w:tc>
          <w:tcPr>
            <w:tcW w:w="1885" w:type="dxa"/>
            <w:shd w:val="clear" w:color="auto" w:fill="D6E3BC" w:themeFill="accent3" w:themeFillTint="66"/>
          </w:tcPr>
          <w:p w14:paraId="0A845E7A" w14:textId="77777777" w:rsidR="00F02FB2" w:rsidRPr="00660D56" w:rsidRDefault="00BB7003" w:rsidP="00521718">
            <w:pPr>
              <w:pStyle w:val="NoSpacing"/>
              <w:rPr>
                <w:rFonts w:cs="Times New Roman"/>
              </w:rPr>
            </w:pPr>
            <w:r>
              <w:rPr>
                <w:rFonts w:cs="Times New Roman"/>
              </w:rPr>
              <w:t>SOCI-122</w:t>
            </w:r>
          </w:p>
        </w:tc>
        <w:tc>
          <w:tcPr>
            <w:tcW w:w="1252" w:type="dxa"/>
            <w:shd w:val="clear" w:color="auto" w:fill="FFFFFF" w:themeFill="background1"/>
            <w:vAlign w:val="center"/>
          </w:tcPr>
          <w:p w14:paraId="132937C1" w14:textId="77777777" w:rsidR="00F02FB2" w:rsidRPr="005F6405" w:rsidRDefault="005F6405" w:rsidP="00F27330">
            <w:pPr>
              <w:pStyle w:val="NoSpacing"/>
              <w:ind w:right="216"/>
              <w:jc w:val="right"/>
              <w:rPr>
                <w:rFonts w:cs="Times New Roman"/>
              </w:rPr>
            </w:pPr>
            <w:r w:rsidRPr="005F6405">
              <w:rPr>
                <w:rFonts w:cs="Times New Roman"/>
              </w:rPr>
              <w:t>92.2%</w:t>
            </w:r>
          </w:p>
        </w:tc>
        <w:tc>
          <w:tcPr>
            <w:tcW w:w="1252" w:type="dxa"/>
            <w:shd w:val="clear" w:color="auto" w:fill="FFFFFF" w:themeFill="background1"/>
          </w:tcPr>
          <w:p w14:paraId="2F4C9AE4" w14:textId="77777777" w:rsidR="00F02FB2" w:rsidRPr="000D7875" w:rsidRDefault="005C0A37" w:rsidP="00885C6E">
            <w:pPr>
              <w:pStyle w:val="NoSpacing"/>
              <w:jc w:val="center"/>
              <w:rPr>
                <w:rFonts w:cs="Times New Roman"/>
                <w:b/>
                <w:i/>
                <w:vertAlign w:val="superscript"/>
              </w:rPr>
            </w:pPr>
            <w:r w:rsidRPr="00302528">
              <w:rPr>
                <w:rFonts w:cs="Times New Roman"/>
                <w:b/>
                <w:i/>
              </w:rPr>
              <w:t>85.7%</w:t>
            </w:r>
          </w:p>
        </w:tc>
        <w:tc>
          <w:tcPr>
            <w:tcW w:w="1253" w:type="dxa"/>
            <w:shd w:val="clear" w:color="auto" w:fill="FFFFFF" w:themeFill="background1"/>
          </w:tcPr>
          <w:p w14:paraId="28DEE403" w14:textId="77777777" w:rsidR="00F02FB2" w:rsidRPr="005F6405" w:rsidRDefault="005F6405" w:rsidP="00521718">
            <w:pPr>
              <w:pStyle w:val="NoSpacing"/>
              <w:jc w:val="center"/>
              <w:rPr>
                <w:rFonts w:cs="Times New Roman"/>
              </w:rPr>
            </w:pPr>
            <w:r w:rsidRPr="005F6405">
              <w:rPr>
                <w:rFonts w:cs="Times New Roman"/>
              </w:rPr>
              <w:t>92.5%</w:t>
            </w:r>
          </w:p>
        </w:tc>
        <w:tc>
          <w:tcPr>
            <w:tcW w:w="1252" w:type="dxa"/>
            <w:shd w:val="clear" w:color="auto" w:fill="FFFFFF" w:themeFill="background1"/>
          </w:tcPr>
          <w:p w14:paraId="09DE1000" w14:textId="77777777" w:rsidR="00F02FB2" w:rsidRPr="005F6405" w:rsidRDefault="005F6405" w:rsidP="00521718">
            <w:pPr>
              <w:pStyle w:val="NoSpacing"/>
              <w:jc w:val="center"/>
              <w:rPr>
                <w:rFonts w:cs="Times New Roman"/>
              </w:rPr>
            </w:pPr>
            <w:r w:rsidRPr="005F6405">
              <w:rPr>
                <w:rFonts w:cs="Times New Roman"/>
              </w:rPr>
              <w:t>68.8%</w:t>
            </w:r>
          </w:p>
        </w:tc>
        <w:tc>
          <w:tcPr>
            <w:tcW w:w="1252" w:type="dxa"/>
            <w:shd w:val="clear" w:color="auto" w:fill="FFFFFF" w:themeFill="background1"/>
          </w:tcPr>
          <w:p w14:paraId="2718795D" w14:textId="77777777" w:rsidR="00F02FB2" w:rsidRPr="005F6405" w:rsidRDefault="005C0A37" w:rsidP="00521718">
            <w:pPr>
              <w:pStyle w:val="NoSpacing"/>
              <w:jc w:val="center"/>
              <w:rPr>
                <w:rFonts w:cs="Times New Roman"/>
              </w:rPr>
            </w:pPr>
            <w:r>
              <w:rPr>
                <w:rFonts w:cs="Times New Roman"/>
              </w:rPr>
              <w:t>47.6%</w:t>
            </w:r>
          </w:p>
        </w:tc>
        <w:tc>
          <w:tcPr>
            <w:tcW w:w="1253" w:type="dxa"/>
            <w:shd w:val="clear" w:color="auto" w:fill="FFFFFF" w:themeFill="background1"/>
          </w:tcPr>
          <w:p w14:paraId="70F4A273" w14:textId="77777777" w:rsidR="00F02FB2" w:rsidRPr="005F6405" w:rsidRDefault="005F6405" w:rsidP="00521718">
            <w:pPr>
              <w:pStyle w:val="NoSpacing"/>
              <w:jc w:val="center"/>
              <w:rPr>
                <w:rFonts w:cs="Times New Roman"/>
              </w:rPr>
            </w:pPr>
            <w:r w:rsidRPr="005F6405">
              <w:rPr>
                <w:rFonts w:cs="Times New Roman"/>
              </w:rPr>
              <w:t>67.3%</w:t>
            </w:r>
          </w:p>
        </w:tc>
      </w:tr>
      <w:tr w:rsidR="00F02FB2" w:rsidRPr="0015365E" w14:paraId="560E3032" w14:textId="77777777" w:rsidTr="00F27330">
        <w:trPr>
          <w:trHeight w:val="228"/>
        </w:trPr>
        <w:tc>
          <w:tcPr>
            <w:tcW w:w="1885" w:type="dxa"/>
            <w:shd w:val="clear" w:color="auto" w:fill="D6E3BC" w:themeFill="accent3" w:themeFillTint="66"/>
          </w:tcPr>
          <w:p w14:paraId="18AED1C3" w14:textId="77777777" w:rsidR="00F02FB2" w:rsidRPr="004C22BB" w:rsidRDefault="00F02FB2" w:rsidP="00521718">
            <w:pPr>
              <w:pStyle w:val="NoSpacing"/>
              <w:rPr>
                <w:rFonts w:cs="Times New Roman"/>
                <w:b/>
              </w:rPr>
            </w:pPr>
            <w:r w:rsidRPr="004C22BB">
              <w:rPr>
                <w:rFonts w:cs="Times New Roman"/>
                <w:b/>
              </w:rPr>
              <w:t>Program Total</w:t>
            </w:r>
          </w:p>
        </w:tc>
        <w:tc>
          <w:tcPr>
            <w:tcW w:w="1252" w:type="dxa"/>
            <w:shd w:val="clear" w:color="auto" w:fill="D6E3BC" w:themeFill="accent3" w:themeFillTint="66"/>
            <w:vAlign w:val="center"/>
          </w:tcPr>
          <w:p w14:paraId="05B1E84E" w14:textId="77777777" w:rsidR="00F02FB2" w:rsidRPr="005F6405" w:rsidRDefault="005F6405" w:rsidP="00F27330">
            <w:pPr>
              <w:pStyle w:val="Default"/>
              <w:ind w:right="216"/>
              <w:jc w:val="right"/>
              <w:rPr>
                <w:rFonts w:asciiTheme="minorHAnsi" w:hAnsiTheme="minorHAnsi"/>
                <w:color w:val="auto"/>
                <w:sz w:val="22"/>
                <w:szCs w:val="22"/>
              </w:rPr>
            </w:pPr>
            <w:r w:rsidRPr="005F6405">
              <w:rPr>
                <w:rFonts w:asciiTheme="minorHAnsi" w:hAnsiTheme="minorHAnsi"/>
                <w:color w:val="auto"/>
                <w:sz w:val="22"/>
                <w:szCs w:val="22"/>
              </w:rPr>
              <w:t>91.8%</w:t>
            </w:r>
          </w:p>
        </w:tc>
        <w:tc>
          <w:tcPr>
            <w:tcW w:w="1252" w:type="dxa"/>
            <w:shd w:val="clear" w:color="auto" w:fill="D6E3BC" w:themeFill="accent3" w:themeFillTint="66"/>
          </w:tcPr>
          <w:p w14:paraId="1529B03C" w14:textId="77777777" w:rsidR="00F02FB2" w:rsidRPr="000D7875" w:rsidRDefault="005C0A37" w:rsidP="005C0A37">
            <w:pPr>
              <w:pStyle w:val="Default"/>
              <w:jc w:val="center"/>
              <w:rPr>
                <w:rFonts w:asciiTheme="minorHAnsi" w:hAnsiTheme="minorHAnsi"/>
                <w:b/>
                <w:i/>
                <w:color w:val="auto"/>
                <w:sz w:val="22"/>
                <w:szCs w:val="22"/>
                <w:vertAlign w:val="superscript"/>
              </w:rPr>
            </w:pPr>
            <w:r w:rsidRPr="00302528">
              <w:rPr>
                <w:rFonts w:asciiTheme="minorHAnsi" w:hAnsiTheme="minorHAnsi"/>
                <w:b/>
                <w:i/>
                <w:color w:val="auto"/>
                <w:sz w:val="22"/>
                <w:szCs w:val="22"/>
              </w:rPr>
              <w:t>86.4%</w:t>
            </w:r>
          </w:p>
        </w:tc>
        <w:tc>
          <w:tcPr>
            <w:tcW w:w="1253" w:type="dxa"/>
            <w:shd w:val="clear" w:color="auto" w:fill="D6E3BC" w:themeFill="accent3" w:themeFillTint="66"/>
          </w:tcPr>
          <w:p w14:paraId="7B5AB49A" w14:textId="77777777" w:rsidR="00F02FB2" w:rsidRPr="005F6405" w:rsidRDefault="005F6405" w:rsidP="00521718">
            <w:pPr>
              <w:pStyle w:val="NoSpacing"/>
              <w:jc w:val="center"/>
              <w:rPr>
                <w:rFonts w:cs="Times New Roman"/>
              </w:rPr>
            </w:pPr>
            <w:r w:rsidRPr="005F6405">
              <w:rPr>
                <w:rFonts w:cs="Times New Roman"/>
              </w:rPr>
              <w:t>92.8%</w:t>
            </w:r>
          </w:p>
        </w:tc>
        <w:tc>
          <w:tcPr>
            <w:tcW w:w="1252" w:type="dxa"/>
            <w:shd w:val="clear" w:color="auto" w:fill="D6E3BC" w:themeFill="accent3" w:themeFillTint="66"/>
          </w:tcPr>
          <w:p w14:paraId="61CF6ABC" w14:textId="77777777" w:rsidR="00F02FB2" w:rsidRPr="005F6405" w:rsidRDefault="005F6405" w:rsidP="00521718">
            <w:pPr>
              <w:pStyle w:val="NoSpacing"/>
              <w:jc w:val="center"/>
              <w:rPr>
                <w:rFonts w:cs="Times New Roman"/>
              </w:rPr>
            </w:pPr>
            <w:r w:rsidRPr="005F6405">
              <w:rPr>
                <w:rFonts w:cs="Times New Roman"/>
              </w:rPr>
              <w:t>71.0%</w:t>
            </w:r>
          </w:p>
        </w:tc>
        <w:tc>
          <w:tcPr>
            <w:tcW w:w="1252" w:type="dxa"/>
            <w:shd w:val="clear" w:color="auto" w:fill="D6E3BC" w:themeFill="accent3" w:themeFillTint="66"/>
          </w:tcPr>
          <w:p w14:paraId="6D3E92A0" w14:textId="77777777" w:rsidR="00F02FB2" w:rsidRPr="000D7875" w:rsidRDefault="005C0A37" w:rsidP="00885C6E">
            <w:pPr>
              <w:pStyle w:val="NoSpacing"/>
              <w:ind w:right="210"/>
              <w:jc w:val="right"/>
              <w:rPr>
                <w:rFonts w:cs="Times New Roman"/>
                <w:b/>
                <w:i/>
                <w:vertAlign w:val="superscript"/>
              </w:rPr>
            </w:pPr>
            <w:r w:rsidRPr="001E3F6D">
              <w:rPr>
                <w:rFonts w:cs="Times New Roman"/>
                <w:b/>
                <w:i/>
              </w:rPr>
              <w:t>53.7%</w:t>
            </w:r>
          </w:p>
        </w:tc>
        <w:tc>
          <w:tcPr>
            <w:tcW w:w="1253" w:type="dxa"/>
            <w:shd w:val="clear" w:color="auto" w:fill="D6E3BC" w:themeFill="accent3" w:themeFillTint="66"/>
          </w:tcPr>
          <w:p w14:paraId="148BE649" w14:textId="77777777" w:rsidR="00F02FB2" w:rsidRPr="005F6405" w:rsidRDefault="005F6405" w:rsidP="00521718">
            <w:pPr>
              <w:pStyle w:val="NoSpacing"/>
              <w:jc w:val="center"/>
              <w:rPr>
                <w:rFonts w:cs="Times New Roman"/>
              </w:rPr>
            </w:pPr>
            <w:r w:rsidRPr="005F6405">
              <w:rPr>
                <w:rFonts w:cs="Times New Roman"/>
              </w:rPr>
              <w:t>72.4%</w:t>
            </w:r>
          </w:p>
        </w:tc>
      </w:tr>
      <w:tr w:rsidR="004C22BB" w:rsidRPr="0015365E" w14:paraId="497F158E" w14:textId="77777777" w:rsidTr="00F27330">
        <w:trPr>
          <w:trHeight w:val="224"/>
        </w:trPr>
        <w:tc>
          <w:tcPr>
            <w:tcW w:w="1885" w:type="dxa"/>
            <w:shd w:val="clear" w:color="auto" w:fill="D6E3BC" w:themeFill="accent3" w:themeFillTint="66"/>
          </w:tcPr>
          <w:p w14:paraId="795BD869" w14:textId="77777777" w:rsidR="004C22BB" w:rsidRPr="004C22BB" w:rsidRDefault="004C22BB" w:rsidP="004C22BB">
            <w:pPr>
              <w:pStyle w:val="NoSpacing"/>
              <w:rPr>
                <w:rFonts w:cs="Times New Roman"/>
                <w:b/>
              </w:rPr>
            </w:pPr>
            <w:r w:rsidRPr="004C22BB">
              <w:rPr>
                <w:rFonts w:cs="Times New Roman"/>
                <w:b/>
              </w:rPr>
              <w:t>Institutional Total</w:t>
            </w:r>
          </w:p>
        </w:tc>
        <w:tc>
          <w:tcPr>
            <w:tcW w:w="1252" w:type="dxa"/>
            <w:shd w:val="clear" w:color="auto" w:fill="D6E3BC" w:themeFill="accent3" w:themeFillTint="66"/>
            <w:vAlign w:val="center"/>
          </w:tcPr>
          <w:p w14:paraId="538A23B6" w14:textId="77777777" w:rsidR="004C22BB" w:rsidRPr="00F27330" w:rsidRDefault="004C22BB" w:rsidP="00F27330">
            <w:pPr>
              <w:pStyle w:val="NoSpacing"/>
              <w:ind w:right="216"/>
              <w:jc w:val="right"/>
              <w:rPr>
                <w:rFonts w:cs="Times New Roman"/>
                <w:vertAlign w:val="superscript"/>
              </w:rPr>
            </w:pPr>
            <w:r w:rsidRPr="00F27330">
              <w:rPr>
                <w:rFonts w:cs="Times New Roman"/>
              </w:rPr>
              <w:t>89.3%</w:t>
            </w:r>
          </w:p>
        </w:tc>
        <w:tc>
          <w:tcPr>
            <w:tcW w:w="1252" w:type="dxa"/>
            <w:shd w:val="clear" w:color="auto" w:fill="D6E3BC" w:themeFill="accent3" w:themeFillTint="66"/>
          </w:tcPr>
          <w:p w14:paraId="7588E8C9" w14:textId="77777777" w:rsidR="004C22BB" w:rsidRPr="000D7875" w:rsidRDefault="004C22BB" w:rsidP="004C22BB">
            <w:pPr>
              <w:pStyle w:val="NoSpacing"/>
              <w:jc w:val="center"/>
              <w:rPr>
                <w:rFonts w:cs="Times New Roman"/>
                <w:b/>
                <w:i/>
                <w:vertAlign w:val="superscript"/>
              </w:rPr>
            </w:pPr>
            <w:r w:rsidRPr="007F079B">
              <w:rPr>
                <w:rFonts w:cs="Times New Roman"/>
                <w:b/>
                <w:i/>
              </w:rPr>
              <w:t>70.8%</w:t>
            </w:r>
          </w:p>
        </w:tc>
        <w:tc>
          <w:tcPr>
            <w:tcW w:w="1253" w:type="dxa"/>
            <w:shd w:val="clear" w:color="auto" w:fill="D6E3BC" w:themeFill="accent3" w:themeFillTint="66"/>
          </w:tcPr>
          <w:p w14:paraId="205767E6" w14:textId="77777777" w:rsidR="004C22BB" w:rsidRPr="000D7875" w:rsidRDefault="00F27330" w:rsidP="00F27330">
            <w:pPr>
              <w:pStyle w:val="NoSpacing"/>
              <w:ind w:right="72"/>
              <w:jc w:val="center"/>
              <w:rPr>
                <w:rFonts w:cs="Times New Roman"/>
                <w:b/>
                <w:i/>
                <w:vertAlign w:val="superscript"/>
              </w:rPr>
            </w:pPr>
            <w:r>
              <w:rPr>
                <w:rFonts w:cs="Times New Roman"/>
                <w:b/>
                <w:i/>
              </w:rPr>
              <w:t xml:space="preserve">  </w:t>
            </w:r>
            <w:r w:rsidR="004C22BB">
              <w:rPr>
                <w:rFonts w:cs="Times New Roman"/>
                <w:b/>
                <w:i/>
              </w:rPr>
              <w:t>86.0%</w:t>
            </w:r>
            <w:r w:rsidR="00E212AD">
              <w:rPr>
                <w:rFonts w:cs="Times New Roman"/>
                <w:b/>
                <w:i/>
                <w:vertAlign w:val="superscript"/>
              </w:rPr>
              <w:t>A</w:t>
            </w:r>
          </w:p>
        </w:tc>
        <w:tc>
          <w:tcPr>
            <w:tcW w:w="1252" w:type="dxa"/>
            <w:shd w:val="clear" w:color="auto" w:fill="D6E3BC" w:themeFill="accent3" w:themeFillTint="66"/>
          </w:tcPr>
          <w:p w14:paraId="5439A637" w14:textId="77777777" w:rsidR="004C22BB" w:rsidRDefault="004C22BB" w:rsidP="004C22BB">
            <w:pPr>
              <w:pStyle w:val="NoSpacing"/>
              <w:jc w:val="center"/>
              <w:rPr>
                <w:rFonts w:cs="Times New Roman"/>
              </w:rPr>
            </w:pPr>
            <w:r>
              <w:rPr>
                <w:rFonts w:cs="Times New Roman"/>
              </w:rPr>
              <w:t>70.5%</w:t>
            </w:r>
          </w:p>
        </w:tc>
        <w:tc>
          <w:tcPr>
            <w:tcW w:w="1252" w:type="dxa"/>
            <w:shd w:val="clear" w:color="auto" w:fill="D6E3BC" w:themeFill="accent3" w:themeFillTint="66"/>
          </w:tcPr>
          <w:p w14:paraId="42AA66A5" w14:textId="77777777" w:rsidR="004C22BB" w:rsidRDefault="004C22BB" w:rsidP="004C22BB">
            <w:pPr>
              <w:pStyle w:val="NoSpacing"/>
              <w:jc w:val="center"/>
              <w:rPr>
                <w:rFonts w:cs="Times New Roman"/>
              </w:rPr>
            </w:pPr>
            <w:r>
              <w:rPr>
                <w:rFonts w:cs="Times New Roman"/>
              </w:rPr>
              <w:t>70.8%</w:t>
            </w:r>
          </w:p>
        </w:tc>
        <w:tc>
          <w:tcPr>
            <w:tcW w:w="1253" w:type="dxa"/>
            <w:shd w:val="clear" w:color="auto" w:fill="D6E3BC" w:themeFill="accent3" w:themeFillTint="66"/>
          </w:tcPr>
          <w:p w14:paraId="1E30998A" w14:textId="77777777" w:rsidR="004C22BB" w:rsidRPr="000D7875" w:rsidRDefault="00E212AD" w:rsidP="00E212AD">
            <w:pPr>
              <w:pStyle w:val="NoSpacing"/>
              <w:ind w:right="211"/>
              <w:jc w:val="right"/>
              <w:rPr>
                <w:rFonts w:cs="Times New Roman"/>
                <w:b/>
                <w:i/>
                <w:vertAlign w:val="superscript"/>
              </w:rPr>
            </w:pPr>
            <w:r>
              <w:rPr>
                <w:rFonts w:cs="Times New Roman"/>
                <w:b/>
                <w:i/>
              </w:rPr>
              <w:t xml:space="preserve">   </w:t>
            </w:r>
            <w:r w:rsidR="004C22BB" w:rsidRPr="000B0025">
              <w:rPr>
                <w:rFonts w:cs="Times New Roman"/>
                <w:b/>
                <w:i/>
              </w:rPr>
              <w:t>67.9%</w:t>
            </w:r>
            <w:r>
              <w:rPr>
                <w:rFonts w:cs="Times New Roman"/>
                <w:b/>
                <w:i/>
                <w:vertAlign w:val="superscript"/>
              </w:rPr>
              <w:t>B</w:t>
            </w:r>
          </w:p>
        </w:tc>
      </w:tr>
      <w:tr w:rsidR="004C22BB" w:rsidRPr="0015365E" w14:paraId="011DDD46" w14:textId="77777777" w:rsidTr="004C22BB">
        <w:trPr>
          <w:trHeight w:val="1161"/>
        </w:trPr>
        <w:tc>
          <w:tcPr>
            <w:tcW w:w="9399" w:type="dxa"/>
            <w:gridSpan w:val="7"/>
            <w:shd w:val="clear" w:color="auto" w:fill="D6E3BC" w:themeFill="accent3" w:themeFillTint="66"/>
          </w:tcPr>
          <w:p w14:paraId="2B6ABAEF" w14:textId="77777777" w:rsidR="004C22BB" w:rsidRPr="00BB7003" w:rsidRDefault="004C22BB" w:rsidP="004C22BB">
            <w:pPr>
              <w:pStyle w:val="NoSpacing"/>
              <w:rPr>
                <w:rFonts w:eastAsia="Times New Roman" w:cstheme="minorHAnsi"/>
                <w:i/>
                <w:color w:val="000000"/>
              </w:rPr>
            </w:pPr>
            <w:r w:rsidRPr="005F6405">
              <w:rPr>
                <w:rFonts w:eastAsia="Times New Roman" w:cstheme="minorHAnsi"/>
                <w:i/>
                <w:color w:val="000000"/>
              </w:rPr>
              <w:t>Source:  SQL Course Sections Files</w:t>
            </w:r>
          </w:p>
          <w:p w14:paraId="38922E34" w14:textId="77777777" w:rsidR="004C22BB" w:rsidRPr="00BB7003" w:rsidRDefault="004C22BB" w:rsidP="004C22BB">
            <w:pPr>
              <w:pStyle w:val="NoSpacing"/>
              <w:rPr>
                <w:rFonts w:eastAsia="Times New Roman" w:cstheme="minorHAnsi"/>
                <w:color w:val="000000"/>
              </w:rPr>
            </w:pPr>
            <w:r w:rsidRPr="00BB7003">
              <w:rPr>
                <w:rFonts w:eastAsia="Times New Roman" w:cstheme="minorHAnsi"/>
                <w:color w:val="000000"/>
              </w:rPr>
              <w:t xml:space="preserve">This table </w:t>
            </w:r>
            <w:r w:rsidR="005C3D87">
              <w:rPr>
                <w:rFonts w:eastAsia="Times New Roman" w:cstheme="minorHAnsi"/>
                <w:color w:val="000000"/>
              </w:rPr>
              <w:t>compares</w:t>
            </w:r>
            <w:r w:rsidRPr="00BB7003">
              <w:rPr>
                <w:rFonts w:eastAsia="Times New Roman" w:cstheme="minorHAnsi"/>
                <w:color w:val="000000"/>
              </w:rPr>
              <w:t xml:space="preserve"> student performance in courses offered through multiple delivery modes within the same academic year.  </w:t>
            </w:r>
          </w:p>
          <w:p w14:paraId="5B035063" w14:textId="77777777" w:rsidR="004C22BB" w:rsidRDefault="004C22BB" w:rsidP="00F27330">
            <w:pPr>
              <w:pStyle w:val="NoSpacing"/>
              <w:rPr>
                <w:rFonts w:eastAsia="Times New Roman" w:cstheme="minorHAnsi"/>
                <w:color w:val="000000"/>
              </w:rPr>
            </w:pPr>
            <w:r w:rsidRPr="00BB7003">
              <w:rPr>
                <w:rFonts w:eastAsia="Times New Roman" w:cstheme="minorHAnsi"/>
                <w:b/>
                <w:i/>
                <w:color w:val="000000"/>
              </w:rPr>
              <w:t>Bold italics</w:t>
            </w:r>
            <w:r w:rsidRPr="00BB7003">
              <w:rPr>
                <w:rFonts w:eastAsia="Times New Roman" w:cstheme="minorHAnsi"/>
                <w:color w:val="000000"/>
              </w:rPr>
              <w:t xml:space="preserve"> denote a </w:t>
            </w:r>
            <w:r w:rsidR="00F54A63" w:rsidRPr="009A4E18">
              <w:rPr>
                <w:rFonts w:eastAsia="Times New Roman" w:cstheme="minorHAnsi"/>
                <w:color w:val="000000"/>
              </w:rPr>
              <w:t>s</w:t>
            </w:r>
            <w:r w:rsidR="00F54A63">
              <w:rPr>
                <w:rFonts w:eastAsia="Times New Roman" w:cstheme="minorHAnsi"/>
                <w:color w:val="000000"/>
              </w:rPr>
              <w:t>ignificantly</w:t>
            </w:r>
            <w:r w:rsidR="00F54A63" w:rsidRPr="009A4E18">
              <w:rPr>
                <w:rFonts w:eastAsia="Times New Roman" w:cstheme="minorHAnsi"/>
                <w:color w:val="000000"/>
              </w:rPr>
              <w:t xml:space="preserve"> </w:t>
            </w:r>
            <w:r w:rsidR="00F54A63">
              <w:rPr>
                <w:rFonts w:eastAsia="Times New Roman" w:cstheme="minorHAnsi"/>
                <w:color w:val="000000"/>
              </w:rPr>
              <w:t>lower rate within</w:t>
            </w:r>
            <w:r w:rsidR="00F54A63" w:rsidRPr="009A4E18">
              <w:rPr>
                <w:rFonts w:eastAsia="Times New Roman" w:cstheme="minorHAnsi"/>
                <w:color w:val="000000"/>
              </w:rPr>
              <w:t xml:space="preserve"> </w:t>
            </w:r>
            <w:r w:rsidR="00F54A63">
              <w:rPr>
                <w:rFonts w:eastAsia="Times New Roman" w:cstheme="minorHAnsi"/>
                <w:color w:val="000000"/>
              </w:rPr>
              <w:t>that delivery mode.</w:t>
            </w:r>
            <w:r w:rsidR="00F27330">
              <w:rPr>
                <w:rFonts w:eastAsia="Times New Roman" w:cstheme="minorHAnsi"/>
                <w:color w:val="000000"/>
              </w:rPr>
              <w:t xml:space="preserve">     </w:t>
            </w:r>
          </w:p>
          <w:p w14:paraId="292FDB74" w14:textId="77777777" w:rsidR="00CB0B3C" w:rsidRDefault="00E212AD" w:rsidP="00F27330">
            <w:pPr>
              <w:pStyle w:val="NoSpacing"/>
              <w:rPr>
                <w:rFonts w:eastAsia="Times New Roman" w:cstheme="minorHAnsi"/>
                <w:color w:val="000000"/>
              </w:rPr>
            </w:pPr>
            <w:proofErr w:type="spellStart"/>
            <w:r>
              <w:rPr>
                <w:rFonts w:eastAsia="Times New Roman" w:cstheme="minorHAnsi"/>
                <w:color w:val="000000"/>
                <w:vertAlign w:val="superscript"/>
              </w:rPr>
              <w:t>A</w:t>
            </w:r>
            <w:r w:rsidR="00CB0B3C">
              <w:rPr>
                <w:rFonts w:eastAsia="Times New Roman" w:cstheme="minorHAnsi"/>
                <w:color w:val="000000"/>
              </w:rPr>
              <w:t>Significantly</w:t>
            </w:r>
            <w:proofErr w:type="spellEnd"/>
            <w:r w:rsidR="00CB0B3C">
              <w:rPr>
                <w:rFonts w:eastAsia="Times New Roman" w:cstheme="minorHAnsi"/>
                <w:color w:val="000000"/>
              </w:rPr>
              <w:t xml:space="preserve"> lower than in-person sections.</w:t>
            </w:r>
          </w:p>
          <w:p w14:paraId="2C02C3CA" w14:textId="77777777" w:rsidR="00CB0B3C" w:rsidRPr="00CB0B3C" w:rsidRDefault="00E212AD" w:rsidP="00F27330">
            <w:pPr>
              <w:pStyle w:val="NoSpacing"/>
              <w:rPr>
                <w:rFonts w:eastAsia="Times New Roman" w:cstheme="minorHAnsi"/>
                <w:color w:val="000000"/>
              </w:rPr>
            </w:pPr>
            <w:proofErr w:type="spellStart"/>
            <w:r>
              <w:rPr>
                <w:rFonts w:eastAsia="Times New Roman" w:cstheme="minorHAnsi"/>
                <w:color w:val="000000"/>
                <w:vertAlign w:val="superscript"/>
              </w:rPr>
              <w:t>B</w:t>
            </w:r>
            <w:r w:rsidR="00CB0B3C">
              <w:rPr>
                <w:rFonts w:eastAsia="Times New Roman" w:cstheme="minorHAnsi"/>
                <w:color w:val="000000"/>
              </w:rPr>
              <w:t>Significan</w:t>
            </w:r>
            <w:r>
              <w:rPr>
                <w:rFonts w:eastAsia="Times New Roman" w:cstheme="minorHAnsi"/>
                <w:color w:val="000000"/>
              </w:rPr>
              <w:t>tly</w:t>
            </w:r>
            <w:proofErr w:type="spellEnd"/>
            <w:r>
              <w:rPr>
                <w:rFonts w:eastAsia="Times New Roman" w:cstheme="minorHAnsi"/>
                <w:color w:val="000000"/>
              </w:rPr>
              <w:t xml:space="preserve"> lower than in-person and hybrid sections.</w:t>
            </w:r>
          </w:p>
        </w:tc>
      </w:tr>
    </w:tbl>
    <w:p w14:paraId="71BE8571" w14:textId="77777777" w:rsidR="00F02FB2" w:rsidRDefault="00F02FB2" w:rsidP="00F02FB2">
      <w:pPr>
        <w:pStyle w:val="NoSpacing"/>
        <w:rPr>
          <w:rFonts w:cs="Times New Roman"/>
        </w:rPr>
      </w:pPr>
    </w:p>
    <w:tbl>
      <w:tblPr>
        <w:tblStyle w:val="TableGrid"/>
        <w:tblW w:w="0" w:type="auto"/>
        <w:tblInd w:w="355" w:type="dxa"/>
        <w:tblLook w:val="04A0" w:firstRow="1" w:lastRow="0" w:firstColumn="1" w:lastColumn="0" w:noHBand="0" w:noVBand="1"/>
      </w:tblPr>
      <w:tblGrid>
        <w:gridCol w:w="9360"/>
      </w:tblGrid>
      <w:tr w:rsidR="00F02FB2" w14:paraId="4E4295F4" w14:textId="77777777" w:rsidTr="00E212AD">
        <w:tc>
          <w:tcPr>
            <w:tcW w:w="9360" w:type="dxa"/>
          </w:tcPr>
          <w:p w14:paraId="3512370A" w14:textId="77777777" w:rsidR="00222302" w:rsidRPr="00F27330" w:rsidRDefault="00F02FB2" w:rsidP="00F27330">
            <w:pPr>
              <w:rPr>
                <w:rFonts w:cs="Times New Roman"/>
                <w:i/>
              </w:rPr>
            </w:pPr>
            <w:r w:rsidRPr="00C47FFB">
              <w:rPr>
                <w:rFonts w:cs="Times New Roman"/>
                <w:i/>
                <w:u w:val="single"/>
              </w:rPr>
              <w:t>RPIE Analysis</w:t>
            </w:r>
            <w:r w:rsidRPr="00C47FFB">
              <w:rPr>
                <w:rFonts w:cs="Times New Roman"/>
                <w:i/>
              </w:rPr>
              <w:t xml:space="preserve">: </w:t>
            </w:r>
            <w:r w:rsidR="00222302" w:rsidRPr="00F27330">
              <w:rPr>
                <w:rFonts w:cs="Times New Roman"/>
                <w:i/>
              </w:rPr>
              <w:t xml:space="preserve">Over the past three years, two courses within the Sociology Program have been offered through at least two delivery modes within the same academic year.  In each year across the three-year period, SOCI-120 was offered in all three formats – in-person, online, and hybrid.  In all three years, SOCI-122 was offered in in-person and online formats.  In 2016-2017, SOCI-122 was also offered in hybrid format.  </w:t>
            </w:r>
          </w:p>
          <w:p w14:paraId="16D64ABC" w14:textId="77777777" w:rsidR="00222302" w:rsidRPr="00F27330" w:rsidRDefault="00222302" w:rsidP="00F27330">
            <w:pPr>
              <w:rPr>
                <w:rFonts w:cs="Times New Roman"/>
                <w:i/>
              </w:rPr>
            </w:pPr>
          </w:p>
          <w:p w14:paraId="35FDC871" w14:textId="77777777" w:rsidR="00222302" w:rsidRPr="00F27330" w:rsidRDefault="00222302" w:rsidP="00F27330">
            <w:pPr>
              <w:rPr>
                <w:rFonts w:cs="Times New Roman"/>
                <w:i/>
              </w:rPr>
            </w:pPr>
            <w:r w:rsidRPr="00F27330">
              <w:rPr>
                <w:rFonts w:cs="Times New Roman"/>
                <w:i/>
              </w:rPr>
              <w:t xml:space="preserve">Within the Sociology Program: </w:t>
            </w:r>
          </w:p>
          <w:p w14:paraId="63FF6F17" w14:textId="77777777" w:rsidR="00F27330" w:rsidRPr="00885C6E" w:rsidRDefault="00222302" w:rsidP="00885C6E">
            <w:pPr>
              <w:pStyle w:val="ListParagraph"/>
              <w:numPr>
                <w:ilvl w:val="0"/>
                <w:numId w:val="37"/>
              </w:numPr>
              <w:rPr>
                <w:rFonts w:cs="Times New Roman"/>
                <w:i/>
              </w:rPr>
            </w:pPr>
            <w:r w:rsidRPr="00F27330">
              <w:rPr>
                <w:rFonts w:cs="Times New Roman"/>
                <w:i/>
              </w:rPr>
              <w:t>The retention rates in hybrid sections of SOCI-120, SOCI-122, and across the program (</w:t>
            </w:r>
            <w:r w:rsidR="00885C6E">
              <w:rPr>
                <w:rFonts w:cs="Times New Roman"/>
                <w:i/>
              </w:rPr>
              <w:t xml:space="preserve">the </w:t>
            </w:r>
            <w:r w:rsidRPr="00F27330">
              <w:rPr>
                <w:rFonts w:cs="Times New Roman"/>
                <w:i/>
              </w:rPr>
              <w:t>two courses combined) were significantly lower than the retention rates in in-person and online sections</w:t>
            </w:r>
            <w:r w:rsidR="00E212AD">
              <w:rPr>
                <w:rFonts w:cs="Times New Roman"/>
                <w:i/>
              </w:rPr>
              <w:t xml:space="preserve"> of those courses</w:t>
            </w:r>
            <w:r w:rsidRPr="00F27330">
              <w:rPr>
                <w:rFonts w:cs="Times New Roman"/>
                <w:i/>
              </w:rPr>
              <w:t xml:space="preserve">. </w:t>
            </w:r>
          </w:p>
          <w:p w14:paraId="5955AF9A" w14:textId="77777777" w:rsidR="00222302" w:rsidRPr="00F27330" w:rsidRDefault="00222302" w:rsidP="00F27330">
            <w:pPr>
              <w:rPr>
                <w:rFonts w:cs="Times New Roman"/>
                <w:i/>
              </w:rPr>
            </w:pPr>
            <w:r w:rsidRPr="00F27330">
              <w:rPr>
                <w:rFonts w:cs="Times New Roman"/>
                <w:i/>
              </w:rPr>
              <w:t xml:space="preserve">This pattern within the program – with retention rates in in-person and online sections exceeding the corresponding rates in hybrid sections of the same courses – reflects the findings at the institutional level.  </w:t>
            </w:r>
          </w:p>
          <w:p w14:paraId="473E9683" w14:textId="77777777" w:rsidR="00222302" w:rsidRPr="00F27330" w:rsidRDefault="00222302" w:rsidP="00F27330">
            <w:pPr>
              <w:rPr>
                <w:rFonts w:cs="Times New Roman"/>
                <w:i/>
              </w:rPr>
            </w:pPr>
          </w:p>
          <w:p w14:paraId="47210B30" w14:textId="77777777" w:rsidR="00222302" w:rsidRPr="00F27330" w:rsidRDefault="00222302" w:rsidP="00F27330">
            <w:pPr>
              <w:rPr>
                <w:i/>
              </w:rPr>
            </w:pPr>
            <w:r w:rsidRPr="00F27330">
              <w:rPr>
                <w:rFonts w:cs="Times New Roman"/>
                <w:i/>
              </w:rPr>
              <w:t>Within the Sociology Program:</w:t>
            </w:r>
          </w:p>
          <w:p w14:paraId="59B703FB" w14:textId="77777777" w:rsidR="00222302" w:rsidRPr="00F27330" w:rsidRDefault="00222302" w:rsidP="00F27330">
            <w:pPr>
              <w:pStyle w:val="ListParagraph"/>
              <w:numPr>
                <w:ilvl w:val="0"/>
                <w:numId w:val="37"/>
              </w:numPr>
              <w:rPr>
                <w:rFonts w:cs="Times New Roman"/>
                <w:i/>
              </w:rPr>
            </w:pPr>
            <w:r w:rsidRPr="00F27330">
              <w:rPr>
                <w:rFonts w:cs="Times New Roman"/>
                <w:i/>
              </w:rPr>
              <w:t>The successful course completion rates in hybrid sections of SOCI-120 and across the program (</w:t>
            </w:r>
            <w:r w:rsidR="00885C6E">
              <w:rPr>
                <w:rFonts w:cs="Times New Roman"/>
                <w:i/>
              </w:rPr>
              <w:t xml:space="preserve">the </w:t>
            </w:r>
            <w:r w:rsidRPr="00F27330">
              <w:rPr>
                <w:rFonts w:cs="Times New Roman"/>
                <w:i/>
              </w:rPr>
              <w:t>two courses combined) were significantly lower than the successful course completion rates in in-person and online sections</w:t>
            </w:r>
            <w:r w:rsidR="00E212AD">
              <w:rPr>
                <w:rFonts w:cs="Times New Roman"/>
                <w:i/>
              </w:rPr>
              <w:t xml:space="preserve"> of the course(s)</w:t>
            </w:r>
            <w:r w:rsidRPr="00F27330">
              <w:rPr>
                <w:rFonts w:cs="Times New Roman"/>
                <w:i/>
              </w:rPr>
              <w:t xml:space="preserve">.  </w:t>
            </w:r>
          </w:p>
          <w:p w14:paraId="5D20A254" w14:textId="77777777" w:rsidR="00F27330" w:rsidRPr="00885C6E" w:rsidRDefault="00222302" w:rsidP="00885C6E">
            <w:pPr>
              <w:pStyle w:val="ListParagraph"/>
              <w:numPr>
                <w:ilvl w:val="0"/>
                <w:numId w:val="37"/>
              </w:numPr>
              <w:rPr>
                <w:rFonts w:cs="Times New Roman"/>
                <w:i/>
              </w:rPr>
            </w:pPr>
            <w:r w:rsidRPr="00885C6E">
              <w:rPr>
                <w:rFonts w:cs="Times New Roman"/>
                <w:i/>
              </w:rPr>
              <w:t xml:space="preserve">The successful course completion rate in in-person sections of SOCI-120 was significantly lower than the successful course completion rate in online sections of the course.  </w:t>
            </w:r>
          </w:p>
          <w:p w14:paraId="48004ACE" w14:textId="77777777" w:rsidR="00B06319" w:rsidRPr="00222302" w:rsidRDefault="00222302" w:rsidP="00F27330">
            <w:pPr>
              <w:rPr>
                <w:rFonts w:cs="Times New Roman"/>
              </w:rPr>
            </w:pPr>
            <w:r w:rsidRPr="00F27330">
              <w:rPr>
                <w:rFonts w:cs="Times New Roman"/>
                <w:i/>
              </w:rPr>
              <w:t>This pattern within the program – with successful course completion rates in online sections exceeding the successful course completion rates in in-person and hybrid sections of the same courses – deviates from the pattern found at the institutional level</w:t>
            </w:r>
            <w:r w:rsidR="00E212AD">
              <w:rPr>
                <w:rFonts w:cs="Times New Roman"/>
                <w:i/>
              </w:rPr>
              <w:t xml:space="preserve"> (where the successful course completion rate in online sections is significantly lower than the rate in the other two types of sections)</w:t>
            </w:r>
            <w:r w:rsidRPr="00F27330">
              <w:rPr>
                <w:rFonts w:cs="Times New Roman"/>
                <w:i/>
              </w:rPr>
              <w:t>.</w:t>
            </w:r>
            <w:r>
              <w:rPr>
                <w:rFonts w:cs="Times New Roman"/>
              </w:rPr>
              <w:t xml:space="preserve">  </w:t>
            </w:r>
            <w:r w:rsidR="000D7875">
              <w:rPr>
                <w:rFonts w:cs="Times New Roman"/>
                <w:i/>
              </w:rPr>
              <w:t xml:space="preserve"> </w:t>
            </w:r>
          </w:p>
        </w:tc>
      </w:tr>
    </w:tbl>
    <w:p w14:paraId="6B7F98AA" w14:textId="77777777" w:rsidR="00F02FB2" w:rsidRDefault="00F02FB2" w:rsidP="00F02FB2">
      <w:pPr>
        <w:pStyle w:val="NoSpacing"/>
        <w:rPr>
          <w:rFonts w:cs="Times New Roman"/>
        </w:rPr>
      </w:pPr>
    </w:p>
    <w:p w14:paraId="1910A899" w14:textId="77777777" w:rsidR="00F02FB2" w:rsidRDefault="00F02FB2" w:rsidP="00F02FB2">
      <w:pPr>
        <w:pStyle w:val="NoSpacing"/>
        <w:outlineLvl w:val="0"/>
        <w:rPr>
          <w:rFonts w:cs="Times New Roman"/>
          <w:b/>
        </w:rPr>
      </w:pPr>
      <w:r w:rsidRPr="00526DA3">
        <w:rPr>
          <w:rFonts w:cs="Times New Roman"/>
          <w:b/>
        </w:rPr>
        <w:t xml:space="preserve">Program </w:t>
      </w:r>
      <w:r>
        <w:rPr>
          <w:rFonts w:cs="Times New Roman"/>
          <w:b/>
        </w:rPr>
        <w:t>Reflection</w:t>
      </w:r>
      <w:r w:rsidRPr="00526DA3">
        <w:rPr>
          <w:rFonts w:cs="Times New Roman"/>
          <w:b/>
        </w:rPr>
        <w:t xml:space="preserve">: </w:t>
      </w:r>
    </w:p>
    <w:tbl>
      <w:tblPr>
        <w:tblStyle w:val="TableGrid"/>
        <w:tblW w:w="0" w:type="auto"/>
        <w:tblLook w:val="04A0" w:firstRow="1" w:lastRow="0" w:firstColumn="1" w:lastColumn="0" w:noHBand="0" w:noVBand="1"/>
      </w:tblPr>
      <w:tblGrid>
        <w:gridCol w:w="10070"/>
      </w:tblGrid>
      <w:tr w:rsidR="00F02FB2" w14:paraId="625F09D0" w14:textId="77777777" w:rsidTr="00521718">
        <w:tc>
          <w:tcPr>
            <w:tcW w:w="10070" w:type="dxa"/>
          </w:tcPr>
          <w:p w14:paraId="2F20AC5B" w14:textId="77777777" w:rsidR="00F02FB2" w:rsidRDefault="004A0CC0" w:rsidP="00025B7E">
            <w:pPr>
              <w:pStyle w:val="NoSpacing"/>
              <w:rPr>
                <w:rFonts w:cs="Times New Roman"/>
              </w:rPr>
            </w:pPr>
            <w:r w:rsidRPr="004A0CC0">
              <w:rPr>
                <w:rFonts w:cs="Times New Roman"/>
              </w:rPr>
              <w:t>Over the</w:t>
            </w:r>
            <w:r>
              <w:rPr>
                <w:rFonts w:cs="Times New Roman"/>
              </w:rPr>
              <w:t xml:space="preserve"> past three years, nearly all of the hybrid sociology courses were offered at ACHS.  The data shown here may </w:t>
            </w:r>
            <w:proofErr w:type="gramStart"/>
            <w:r>
              <w:rPr>
                <w:rFonts w:cs="Times New Roman"/>
              </w:rPr>
              <w:t>be conflating</w:t>
            </w:r>
            <w:proofErr w:type="gramEnd"/>
            <w:r>
              <w:rPr>
                <w:rFonts w:cs="Times New Roman"/>
              </w:rPr>
              <w:t xml:space="preserve"> delivery method with location.  Sociology instructors who have taught at ACHS have noticed steep drops in class attendance over the course of the semester, much more so than in classes taught at the main campus.  This could be due to the larger number of high school students who take advantage of the tuition-free offerings on their campus and enroll in the class with the best of </w:t>
            </w:r>
            <w:proofErr w:type="gramStart"/>
            <w:r>
              <w:rPr>
                <w:rFonts w:cs="Times New Roman"/>
              </w:rPr>
              <w:t>intentions, but</w:t>
            </w:r>
            <w:proofErr w:type="gramEnd"/>
            <w:r>
              <w:rPr>
                <w:rFonts w:cs="Times New Roman"/>
              </w:rPr>
              <w:t xml:space="preserve"> become overwhelmed and stop attending/participating</w:t>
            </w:r>
            <w:r w:rsidR="00025B7E">
              <w:rPr>
                <w:rFonts w:cs="Times New Roman"/>
              </w:rPr>
              <w:t xml:space="preserve"> halfway through the semester.  It would be helpful for NVC to give a </w:t>
            </w:r>
            <w:proofErr w:type="gramStart"/>
            <w:r w:rsidR="00025B7E">
              <w:rPr>
                <w:rFonts w:cs="Times New Roman"/>
              </w:rPr>
              <w:t>mini-orientation</w:t>
            </w:r>
            <w:proofErr w:type="gramEnd"/>
            <w:r w:rsidR="00025B7E">
              <w:rPr>
                <w:rFonts w:cs="Times New Roman"/>
              </w:rPr>
              <w:t xml:space="preserve"> to high school students who are considering taking a college class so they have a clear idea of the workload and time commitment involved.  Sociology instructors who teach at ACHS will be making an extra effort to convey these expectations to their students on the first day of class.</w:t>
            </w:r>
          </w:p>
          <w:p w14:paraId="1380F06F" w14:textId="77777777" w:rsidR="00B05ABD" w:rsidRDefault="00B05ABD" w:rsidP="00025B7E">
            <w:pPr>
              <w:pStyle w:val="NoSpacing"/>
              <w:rPr>
                <w:rFonts w:cs="Times New Roman"/>
              </w:rPr>
            </w:pPr>
          </w:p>
          <w:p w14:paraId="54948FD7" w14:textId="77777777" w:rsidR="00B05ABD" w:rsidRPr="004A0CC0" w:rsidRDefault="00B05ABD" w:rsidP="00025B7E">
            <w:pPr>
              <w:pStyle w:val="NoSpacing"/>
              <w:rPr>
                <w:rFonts w:cs="Times New Roman"/>
              </w:rPr>
            </w:pPr>
            <w:r>
              <w:rPr>
                <w:rFonts w:cs="Times New Roman"/>
              </w:rPr>
              <w:t xml:space="preserve">See Appendix A for retention and completion rates of classes offered at ACHS. </w:t>
            </w:r>
          </w:p>
        </w:tc>
      </w:tr>
    </w:tbl>
    <w:p w14:paraId="7308612D" w14:textId="77777777" w:rsidR="00F02FB2" w:rsidRPr="001B07CF" w:rsidRDefault="00F02FB2" w:rsidP="00F02FB2">
      <w:pPr>
        <w:spacing w:after="0" w:line="240" w:lineRule="auto"/>
        <w:rPr>
          <w:rFonts w:cs="Times New Roman"/>
        </w:rPr>
      </w:pPr>
    </w:p>
    <w:p w14:paraId="2384FBC7" w14:textId="77777777" w:rsidR="00F02FB2" w:rsidRPr="008D74F0" w:rsidRDefault="00F02FB2" w:rsidP="00421E25">
      <w:pPr>
        <w:pStyle w:val="NoSpacing"/>
        <w:numPr>
          <w:ilvl w:val="0"/>
          <w:numId w:val="4"/>
        </w:numPr>
        <w:rPr>
          <w:rFonts w:cs="Times New Roman"/>
          <w:b/>
        </w:rPr>
      </w:pPr>
      <w:r w:rsidRPr="008D74F0">
        <w:rPr>
          <w:rFonts w:cs="Times New Roman"/>
          <w:b/>
        </w:rPr>
        <w:t>Student Achievement</w:t>
      </w:r>
    </w:p>
    <w:p w14:paraId="3FBBC1A8" w14:textId="77777777" w:rsidR="00F02FB2" w:rsidRPr="00C367A9" w:rsidRDefault="00F02FB2" w:rsidP="00C367A9">
      <w:pPr>
        <w:pStyle w:val="NoSpacing"/>
        <w:rPr>
          <w:rFonts w:cs="Times New Roman"/>
        </w:rPr>
      </w:pPr>
    </w:p>
    <w:p w14:paraId="210124FF" w14:textId="77777777" w:rsidR="00727314" w:rsidRPr="00A719C0" w:rsidRDefault="00012F0B" w:rsidP="00421E25">
      <w:pPr>
        <w:pStyle w:val="NoSpacing"/>
        <w:numPr>
          <w:ilvl w:val="0"/>
          <w:numId w:val="34"/>
        </w:numPr>
        <w:rPr>
          <w:rFonts w:cs="Times New Roman"/>
          <w:b/>
        </w:rPr>
      </w:pPr>
      <w:r>
        <w:rPr>
          <w:rFonts w:cs="Times New Roman"/>
          <w:b/>
        </w:rPr>
        <w:t>Program Completion</w:t>
      </w:r>
    </w:p>
    <w:tbl>
      <w:tblPr>
        <w:tblStyle w:val="TableGrid"/>
        <w:tblW w:w="0" w:type="auto"/>
        <w:jc w:val="center"/>
        <w:tblLook w:val="04A0" w:firstRow="1" w:lastRow="0" w:firstColumn="1" w:lastColumn="0" w:noHBand="0" w:noVBand="1"/>
      </w:tblPr>
      <w:tblGrid>
        <w:gridCol w:w="3685"/>
        <w:gridCol w:w="1265"/>
        <w:gridCol w:w="1350"/>
        <w:gridCol w:w="1530"/>
      </w:tblGrid>
      <w:tr w:rsidR="00F00D57" w:rsidRPr="0015365E" w14:paraId="0051DA0E" w14:textId="77777777" w:rsidTr="009C324E">
        <w:trPr>
          <w:jc w:val="center"/>
        </w:trPr>
        <w:tc>
          <w:tcPr>
            <w:tcW w:w="3685" w:type="dxa"/>
            <w:shd w:val="clear" w:color="auto" w:fill="D6E3BC" w:themeFill="accent3" w:themeFillTint="66"/>
          </w:tcPr>
          <w:p w14:paraId="43F511BE" w14:textId="77777777" w:rsidR="00F00D57" w:rsidRPr="0015365E" w:rsidRDefault="00F00D57" w:rsidP="00F00D57">
            <w:pPr>
              <w:pStyle w:val="NoSpacing"/>
              <w:rPr>
                <w:rFonts w:cs="Times New Roman"/>
              </w:rPr>
            </w:pPr>
          </w:p>
        </w:tc>
        <w:tc>
          <w:tcPr>
            <w:tcW w:w="1265" w:type="dxa"/>
            <w:shd w:val="clear" w:color="auto" w:fill="D6E3BC" w:themeFill="accent3" w:themeFillTint="66"/>
          </w:tcPr>
          <w:p w14:paraId="2BB68E53" w14:textId="77777777" w:rsidR="00F00D57" w:rsidRPr="00377F43" w:rsidRDefault="00F00D57" w:rsidP="00F00D57">
            <w:pPr>
              <w:pStyle w:val="NoSpacing"/>
              <w:jc w:val="center"/>
              <w:rPr>
                <w:rFonts w:cs="Times New Roman"/>
                <w:b/>
              </w:rPr>
            </w:pPr>
            <w:r>
              <w:rPr>
                <w:rFonts w:cs="Times New Roman"/>
                <w:b/>
              </w:rPr>
              <w:t>2016-2017</w:t>
            </w:r>
          </w:p>
        </w:tc>
        <w:tc>
          <w:tcPr>
            <w:tcW w:w="1350" w:type="dxa"/>
            <w:shd w:val="clear" w:color="auto" w:fill="D6E3BC" w:themeFill="accent3" w:themeFillTint="66"/>
          </w:tcPr>
          <w:p w14:paraId="157EDA00" w14:textId="77777777" w:rsidR="00F00D57" w:rsidRPr="00377F43" w:rsidRDefault="00F00D57" w:rsidP="00F00D57">
            <w:pPr>
              <w:pStyle w:val="NoSpacing"/>
              <w:jc w:val="center"/>
              <w:rPr>
                <w:rFonts w:cs="Times New Roman"/>
                <w:b/>
              </w:rPr>
            </w:pPr>
            <w:r>
              <w:rPr>
                <w:rFonts w:cs="Times New Roman"/>
                <w:b/>
              </w:rPr>
              <w:t>2017-2018</w:t>
            </w:r>
          </w:p>
        </w:tc>
        <w:tc>
          <w:tcPr>
            <w:tcW w:w="1530" w:type="dxa"/>
            <w:shd w:val="clear" w:color="auto" w:fill="D6E3BC" w:themeFill="accent3" w:themeFillTint="66"/>
          </w:tcPr>
          <w:p w14:paraId="3E7DEF4B" w14:textId="77777777" w:rsidR="00F00D57" w:rsidRPr="00377F43" w:rsidRDefault="00F00D57" w:rsidP="00F00D57">
            <w:pPr>
              <w:pStyle w:val="NoSpacing"/>
              <w:jc w:val="center"/>
              <w:rPr>
                <w:rFonts w:cs="Times New Roman"/>
                <w:b/>
              </w:rPr>
            </w:pPr>
            <w:r>
              <w:rPr>
                <w:rFonts w:cs="Times New Roman"/>
                <w:b/>
              </w:rPr>
              <w:t>2018-2019</w:t>
            </w:r>
          </w:p>
        </w:tc>
      </w:tr>
      <w:tr w:rsidR="00777D27" w:rsidRPr="0015365E" w14:paraId="31671025" w14:textId="77777777" w:rsidTr="009C324E">
        <w:trPr>
          <w:jc w:val="center"/>
        </w:trPr>
        <w:tc>
          <w:tcPr>
            <w:tcW w:w="3685" w:type="dxa"/>
            <w:shd w:val="clear" w:color="auto" w:fill="D6E3BC" w:themeFill="accent3" w:themeFillTint="66"/>
          </w:tcPr>
          <w:p w14:paraId="5F26FB57" w14:textId="77777777" w:rsidR="00777D27" w:rsidRPr="00377F43" w:rsidRDefault="00421E25" w:rsidP="00296F03">
            <w:pPr>
              <w:pStyle w:val="NoSpacing"/>
              <w:rPr>
                <w:rFonts w:cs="Times New Roman"/>
                <w:b/>
              </w:rPr>
            </w:pPr>
            <w:r>
              <w:rPr>
                <w:rFonts w:cs="Times New Roman"/>
                <w:b/>
              </w:rPr>
              <w:t>Degrees</w:t>
            </w:r>
          </w:p>
        </w:tc>
        <w:tc>
          <w:tcPr>
            <w:tcW w:w="1265" w:type="dxa"/>
          </w:tcPr>
          <w:p w14:paraId="7585118B" w14:textId="77777777" w:rsidR="00777D27" w:rsidRPr="0015365E" w:rsidRDefault="00777D27" w:rsidP="00296F03">
            <w:pPr>
              <w:pStyle w:val="NoSpacing"/>
              <w:jc w:val="center"/>
              <w:rPr>
                <w:rFonts w:cs="Times New Roman"/>
              </w:rPr>
            </w:pPr>
          </w:p>
        </w:tc>
        <w:tc>
          <w:tcPr>
            <w:tcW w:w="1350" w:type="dxa"/>
          </w:tcPr>
          <w:p w14:paraId="0CFF0107" w14:textId="77777777" w:rsidR="00777D27" w:rsidRPr="0015365E" w:rsidRDefault="00777D27" w:rsidP="00296F03">
            <w:pPr>
              <w:pStyle w:val="NoSpacing"/>
              <w:jc w:val="center"/>
              <w:rPr>
                <w:rFonts w:cs="Times New Roman"/>
              </w:rPr>
            </w:pPr>
          </w:p>
        </w:tc>
        <w:tc>
          <w:tcPr>
            <w:tcW w:w="1530" w:type="dxa"/>
          </w:tcPr>
          <w:p w14:paraId="2DD72304" w14:textId="77777777" w:rsidR="00777D27" w:rsidRPr="0015365E" w:rsidRDefault="00777D27" w:rsidP="00296F03">
            <w:pPr>
              <w:pStyle w:val="NoSpacing"/>
              <w:jc w:val="center"/>
              <w:rPr>
                <w:rFonts w:cs="Times New Roman"/>
              </w:rPr>
            </w:pPr>
          </w:p>
        </w:tc>
      </w:tr>
      <w:tr w:rsidR="00522DB5" w:rsidRPr="0015365E" w14:paraId="7380D9F5" w14:textId="77777777" w:rsidTr="009C324E">
        <w:trPr>
          <w:jc w:val="center"/>
        </w:trPr>
        <w:tc>
          <w:tcPr>
            <w:tcW w:w="3685" w:type="dxa"/>
            <w:shd w:val="clear" w:color="auto" w:fill="D6E3BC" w:themeFill="accent3" w:themeFillTint="66"/>
          </w:tcPr>
          <w:p w14:paraId="59E31E0D" w14:textId="77777777" w:rsidR="00522DB5" w:rsidRPr="00660D56" w:rsidRDefault="009D394E" w:rsidP="00256EED">
            <w:pPr>
              <w:pStyle w:val="NoSpacing"/>
              <w:ind w:left="297"/>
              <w:rPr>
                <w:rFonts w:cs="Times New Roman"/>
              </w:rPr>
            </w:pPr>
            <w:r>
              <w:rPr>
                <w:rFonts w:cs="Times New Roman"/>
              </w:rPr>
              <w:t>Sociology: AA-T</w:t>
            </w:r>
          </w:p>
        </w:tc>
        <w:tc>
          <w:tcPr>
            <w:tcW w:w="1265" w:type="dxa"/>
          </w:tcPr>
          <w:p w14:paraId="7904C4EA" w14:textId="77777777" w:rsidR="00522DB5" w:rsidRPr="0015365E" w:rsidRDefault="009D394E" w:rsidP="00522DB5">
            <w:pPr>
              <w:pStyle w:val="NoSpacing"/>
              <w:jc w:val="center"/>
              <w:rPr>
                <w:rFonts w:cs="Times New Roman"/>
              </w:rPr>
            </w:pPr>
            <w:r>
              <w:rPr>
                <w:rFonts w:cs="Times New Roman"/>
              </w:rPr>
              <w:t>19</w:t>
            </w:r>
          </w:p>
        </w:tc>
        <w:tc>
          <w:tcPr>
            <w:tcW w:w="1350" w:type="dxa"/>
          </w:tcPr>
          <w:p w14:paraId="4703504D" w14:textId="77777777" w:rsidR="00522DB5" w:rsidRPr="0015365E" w:rsidRDefault="009D394E" w:rsidP="00522DB5">
            <w:pPr>
              <w:pStyle w:val="NoSpacing"/>
              <w:jc w:val="center"/>
              <w:rPr>
                <w:rFonts w:cs="Times New Roman"/>
              </w:rPr>
            </w:pPr>
            <w:r>
              <w:rPr>
                <w:rFonts w:cs="Times New Roman"/>
              </w:rPr>
              <w:t>34</w:t>
            </w:r>
          </w:p>
        </w:tc>
        <w:tc>
          <w:tcPr>
            <w:tcW w:w="1530" w:type="dxa"/>
          </w:tcPr>
          <w:p w14:paraId="652C6739" w14:textId="77777777" w:rsidR="00522DB5" w:rsidRPr="0015365E" w:rsidRDefault="009D394E" w:rsidP="00522DB5">
            <w:pPr>
              <w:pStyle w:val="NoSpacing"/>
              <w:jc w:val="center"/>
              <w:rPr>
                <w:rFonts w:cs="Times New Roman"/>
              </w:rPr>
            </w:pPr>
            <w:r>
              <w:rPr>
                <w:rFonts w:cs="Times New Roman"/>
              </w:rPr>
              <w:t>37</w:t>
            </w:r>
          </w:p>
        </w:tc>
      </w:tr>
      <w:tr w:rsidR="006D20D3" w:rsidRPr="0015365E" w14:paraId="54018DD0" w14:textId="77777777" w:rsidTr="009C324E">
        <w:trPr>
          <w:jc w:val="center"/>
        </w:trPr>
        <w:tc>
          <w:tcPr>
            <w:tcW w:w="3685" w:type="dxa"/>
            <w:shd w:val="clear" w:color="auto" w:fill="D6E3BC" w:themeFill="accent3" w:themeFillTint="66"/>
          </w:tcPr>
          <w:p w14:paraId="31368D8E" w14:textId="77777777" w:rsidR="006D20D3" w:rsidRPr="004E262B" w:rsidRDefault="004E262B" w:rsidP="006D20D3">
            <w:pPr>
              <w:pStyle w:val="NoSpacing"/>
              <w:ind w:left="297"/>
              <w:rPr>
                <w:rFonts w:cs="Times New Roman"/>
                <w:b/>
              </w:rPr>
            </w:pPr>
            <w:r w:rsidRPr="004E262B">
              <w:rPr>
                <w:rFonts w:cs="Times New Roman"/>
                <w:b/>
              </w:rPr>
              <w:t xml:space="preserve">Institutional:  </w:t>
            </w:r>
            <w:r w:rsidR="006D20D3" w:rsidRPr="004E262B">
              <w:rPr>
                <w:rFonts w:cs="Times New Roman"/>
                <w:b/>
              </w:rPr>
              <w:t>AA-T Degrees</w:t>
            </w:r>
          </w:p>
        </w:tc>
        <w:tc>
          <w:tcPr>
            <w:tcW w:w="1265" w:type="dxa"/>
          </w:tcPr>
          <w:p w14:paraId="14E15CAD" w14:textId="77777777" w:rsidR="006D20D3" w:rsidRPr="004E262B" w:rsidRDefault="006D20D3" w:rsidP="006D20D3">
            <w:pPr>
              <w:pStyle w:val="NoSpacing"/>
              <w:jc w:val="center"/>
              <w:rPr>
                <w:rFonts w:cs="Times New Roman"/>
                <w:b/>
              </w:rPr>
            </w:pPr>
            <w:r w:rsidRPr="004E262B">
              <w:rPr>
                <w:rFonts w:cs="Times New Roman"/>
                <w:b/>
              </w:rPr>
              <w:t>118</w:t>
            </w:r>
          </w:p>
        </w:tc>
        <w:tc>
          <w:tcPr>
            <w:tcW w:w="1350" w:type="dxa"/>
          </w:tcPr>
          <w:p w14:paraId="24AD1564" w14:textId="77777777" w:rsidR="006D20D3" w:rsidRPr="004E262B" w:rsidRDefault="006D20D3" w:rsidP="006D20D3">
            <w:pPr>
              <w:pStyle w:val="NoSpacing"/>
              <w:jc w:val="center"/>
              <w:rPr>
                <w:rFonts w:cs="Times New Roman"/>
                <w:b/>
              </w:rPr>
            </w:pPr>
            <w:r w:rsidRPr="004E262B">
              <w:rPr>
                <w:rFonts w:cs="Times New Roman"/>
                <w:b/>
              </w:rPr>
              <w:t>144</w:t>
            </w:r>
          </w:p>
        </w:tc>
        <w:tc>
          <w:tcPr>
            <w:tcW w:w="1530" w:type="dxa"/>
          </w:tcPr>
          <w:p w14:paraId="1F1A6E2E" w14:textId="77777777" w:rsidR="006D20D3" w:rsidRPr="004E262B" w:rsidRDefault="006D20D3" w:rsidP="006D20D3">
            <w:pPr>
              <w:pStyle w:val="NoSpacing"/>
              <w:jc w:val="center"/>
              <w:rPr>
                <w:rFonts w:cs="Times New Roman"/>
                <w:b/>
              </w:rPr>
            </w:pPr>
            <w:r w:rsidRPr="004E262B">
              <w:rPr>
                <w:rFonts w:cs="Times New Roman"/>
                <w:b/>
              </w:rPr>
              <w:t>144</w:t>
            </w:r>
          </w:p>
        </w:tc>
      </w:tr>
      <w:tr w:rsidR="006D20D3" w:rsidRPr="0015365E" w14:paraId="31D888E9" w14:textId="77777777" w:rsidTr="009C324E">
        <w:trPr>
          <w:jc w:val="center"/>
        </w:trPr>
        <w:tc>
          <w:tcPr>
            <w:tcW w:w="3685" w:type="dxa"/>
            <w:shd w:val="clear" w:color="auto" w:fill="D6E3BC" w:themeFill="accent3" w:themeFillTint="66"/>
          </w:tcPr>
          <w:p w14:paraId="5AAA39C1" w14:textId="77777777" w:rsidR="006D20D3" w:rsidRPr="00660D56" w:rsidRDefault="00561CE8" w:rsidP="006D20D3">
            <w:pPr>
              <w:pStyle w:val="NoSpacing"/>
              <w:rPr>
                <w:rFonts w:cs="Times New Roman"/>
                <w:b/>
              </w:rPr>
            </w:pPr>
            <w:r w:rsidRPr="00660D56">
              <w:rPr>
                <w:rFonts w:cs="Times New Roman"/>
                <w:b/>
              </w:rPr>
              <w:t>Average Time to Degree</w:t>
            </w:r>
            <w:r w:rsidR="004E262B">
              <w:rPr>
                <w:rFonts w:cs="Times New Roman"/>
                <w:b/>
              </w:rPr>
              <w:t xml:space="preserve"> (in Years)</w:t>
            </w:r>
            <w:r w:rsidRPr="00305F8A">
              <w:rPr>
                <w:rFonts w:cs="Times New Roman"/>
                <w:b/>
                <w:vertAlign w:val="superscript"/>
              </w:rPr>
              <w:t>+</w:t>
            </w:r>
          </w:p>
        </w:tc>
        <w:tc>
          <w:tcPr>
            <w:tcW w:w="1265" w:type="dxa"/>
          </w:tcPr>
          <w:p w14:paraId="4F768F1B" w14:textId="77777777" w:rsidR="006D20D3" w:rsidRPr="0015365E" w:rsidRDefault="006D20D3" w:rsidP="006D20D3">
            <w:pPr>
              <w:pStyle w:val="NoSpacing"/>
              <w:jc w:val="center"/>
              <w:rPr>
                <w:rFonts w:cs="Times New Roman"/>
              </w:rPr>
            </w:pPr>
          </w:p>
        </w:tc>
        <w:tc>
          <w:tcPr>
            <w:tcW w:w="1350" w:type="dxa"/>
          </w:tcPr>
          <w:p w14:paraId="125CF187" w14:textId="77777777" w:rsidR="006D20D3" w:rsidRPr="0015365E" w:rsidRDefault="006D20D3" w:rsidP="006D20D3">
            <w:pPr>
              <w:pStyle w:val="NoSpacing"/>
              <w:jc w:val="center"/>
              <w:rPr>
                <w:rFonts w:cs="Times New Roman"/>
              </w:rPr>
            </w:pPr>
          </w:p>
        </w:tc>
        <w:tc>
          <w:tcPr>
            <w:tcW w:w="1530" w:type="dxa"/>
          </w:tcPr>
          <w:p w14:paraId="12AA7F0B" w14:textId="77777777" w:rsidR="006D20D3" w:rsidRPr="0015365E" w:rsidRDefault="006D20D3" w:rsidP="006D20D3">
            <w:pPr>
              <w:pStyle w:val="NoSpacing"/>
              <w:jc w:val="center"/>
              <w:rPr>
                <w:rFonts w:cs="Times New Roman"/>
              </w:rPr>
            </w:pPr>
          </w:p>
        </w:tc>
      </w:tr>
      <w:tr w:rsidR="006D20D3" w:rsidRPr="0015365E" w14:paraId="43BD6F7E" w14:textId="77777777" w:rsidTr="009C324E">
        <w:trPr>
          <w:jc w:val="center"/>
        </w:trPr>
        <w:tc>
          <w:tcPr>
            <w:tcW w:w="3685" w:type="dxa"/>
            <w:shd w:val="clear" w:color="auto" w:fill="D6E3BC" w:themeFill="accent3" w:themeFillTint="66"/>
          </w:tcPr>
          <w:p w14:paraId="5B092A29" w14:textId="77777777" w:rsidR="006D20D3" w:rsidRPr="009D394E" w:rsidRDefault="006D20D3" w:rsidP="006D20D3">
            <w:pPr>
              <w:pStyle w:val="NoSpacing"/>
              <w:ind w:left="297"/>
              <w:rPr>
                <w:rFonts w:cs="Times New Roman"/>
              </w:rPr>
            </w:pPr>
            <w:r>
              <w:rPr>
                <w:rFonts w:cs="Times New Roman"/>
              </w:rPr>
              <w:t>Sociology: AA-T</w:t>
            </w:r>
          </w:p>
        </w:tc>
        <w:tc>
          <w:tcPr>
            <w:tcW w:w="1265" w:type="dxa"/>
          </w:tcPr>
          <w:p w14:paraId="09A346BB" w14:textId="77777777" w:rsidR="006D20D3" w:rsidRPr="0015365E" w:rsidRDefault="00705D62" w:rsidP="006D20D3">
            <w:pPr>
              <w:pStyle w:val="NoSpacing"/>
              <w:jc w:val="center"/>
              <w:rPr>
                <w:rFonts w:cs="Times New Roman"/>
              </w:rPr>
            </w:pPr>
            <w:r>
              <w:rPr>
                <w:rFonts w:cs="Times New Roman"/>
              </w:rPr>
              <w:t>3</w:t>
            </w:r>
          </w:p>
        </w:tc>
        <w:tc>
          <w:tcPr>
            <w:tcW w:w="1350" w:type="dxa"/>
          </w:tcPr>
          <w:p w14:paraId="57DD339F" w14:textId="77777777" w:rsidR="006D20D3" w:rsidRPr="0015365E" w:rsidRDefault="00705D62" w:rsidP="006D20D3">
            <w:pPr>
              <w:pStyle w:val="NoSpacing"/>
              <w:jc w:val="center"/>
              <w:rPr>
                <w:rFonts w:cs="Times New Roman"/>
              </w:rPr>
            </w:pPr>
            <w:r>
              <w:rPr>
                <w:rFonts w:cs="Times New Roman"/>
              </w:rPr>
              <w:t>3</w:t>
            </w:r>
          </w:p>
        </w:tc>
        <w:tc>
          <w:tcPr>
            <w:tcW w:w="1530" w:type="dxa"/>
          </w:tcPr>
          <w:p w14:paraId="5C1243BC" w14:textId="77777777" w:rsidR="006D20D3" w:rsidRPr="0015365E" w:rsidRDefault="00705D62" w:rsidP="006D20D3">
            <w:pPr>
              <w:pStyle w:val="NoSpacing"/>
              <w:jc w:val="center"/>
              <w:rPr>
                <w:rFonts w:cs="Times New Roman"/>
              </w:rPr>
            </w:pPr>
            <w:r>
              <w:rPr>
                <w:rFonts w:cs="Times New Roman"/>
              </w:rPr>
              <w:t>3</w:t>
            </w:r>
          </w:p>
        </w:tc>
      </w:tr>
      <w:tr w:rsidR="006D20D3" w:rsidRPr="0015365E" w14:paraId="1EB8EA7D" w14:textId="77777777" w:rsidTr="009C324E">
        <w:trPr>
          <w:jc w:val="center"/>
        </w:trPr>
        <w:tc>
          <w:tcPr>
            <w:tcW w:w="3685" w:type="dxa"/>
            <w:shd w:val="clear" w:color="auto" w:fill="D6E3BC" w:themeFill="accent3" w:themeFillTint="66"/>
          </w:tcPr>
          <w:p w14:paraId="556B19B3" w14:textId="77777777" w:rsidR="006D20D3" w:rsidRPr="004E262B" w:rsidRDefault="006D20D3" w:rsidP="006D20D3">
            <w:pPr>
              <w:pStyle w:val="NoSpacing"/>
              <w:ind w:left="297"/>
              <w:rPr>
                <w:rFonts w:cs="Times New Roman"/>
                <w:b/>
              </w:rPr>
            </w:pPr>
            <w:r w:rsidRPr="004E262B">
              <w:rPr>
                <w:rFonts w:cs="Times New Roman"/>
                <w:b/>
              </w:rPr>
              <w:t>Institutional: AA-T</w:t>
            </w:r>
          </w:p>
        </w:tc>
        <w:tc>
          <w:tcPr>
            <w:tcW w:w="1265" w:type="dxa"/>
          </w:tcPr>
          <w:p w14:paraId="08C5DB92" w14:textId="77777777" w:rsidR="006D20D3" w:rsidRPr="004E262B" w:rsidRDefault="00705D62" w:rsidP="006D20D3">
            <w:pPr>
              <w:pStyle w:val="NoSpacing"/>
              <w:jc w:val="center"/>
              <w:rPr>
                <w:rFonts w:cs="Times New Roman"/>
                <w:b/>
              </w:rPr>
            </w:pPr>
            <w:r w:rsidRPr="004E262B">
              <w:rPr>
                <w:rFonts w:cs="Times New Roman"/>
                <w:b/>
              </w:rPr>
              <w:t>4</w:t>
            </w:r>
          </w:p>
        </w:tc>
        <w:tc>
          <w:tcPr>
            <w:tcW w:w="1350" w:type="dxa"/>
          </w:tcPr>
          <w:p w14:paraId="298526F7" w14:textId="77777777" w:rsidR="006D20D3" w:rsidRPr="004E262B" w:rsidRDefault="00705D62" w:rsidP="006D20D3">
            <w:pPr>
              <w:pStyle w:val="NoSpacing"/>
              <w:jc w:val="center"/>
              <w:rPr>
                <w:rFonts w:cs="Times New Roman"/>
                <w:b/>
              </w:rPr>
            </w:pPr>
            <w:r w:rsidRPr="004E262B">
              <w:rPr>
                <w:rFonts w:cs="Times New Roman"/>
                <w:b/>
              </w:rPr>
              <w:t>3</w:t>
            </w:r>
          </w:p>
        </w:tc>
        <w:tc>
          <w:tcPr>
            <w:tcW w:w="1530" w:type="dxa"/>
          </w:tcPr>
          <w:p w14:paraId="74348AAC" w14:textId="77777777" w:rsidR="006D20D3" w:rsidRPr="004E262B" w:rsidRDefault="00705D62" w:rsidP="006D20D3">
            <w:pPr>
              <w:pStyle w:val="NoSpacing"/>
              <w:jc w:val="center"/>
              <w:rPr>
                <w:rFonts w:cs="Times New Roman"/>
                <w:b/>
              </w:rPr>
            </w:pPr>
            <w:r w:rsidRPr="004E262B">
              <w:rPr>
                <w:rFonts w:cs="Times New Roman"/>
                <w:b/>
              </w:rPr>
              <w:t>4</w:t>
            </w:r>
          </w:p>
        </w:tc>
      </w:tr>
      <w:tr w:rsidR="006D20D3" w:rsidRPr="0015365E" w14:paraId="2C1135CC" w14:textId="77777777" w:rsidTr="001C15D9">
        <w:trPr>
          <w:trHeight w:val="872"/>
          <w:jc w:val="center"/>
        </w:trPr>
        <w:tc>
          <w:tcPr>
            <w:tcW w:w="7830" w:type="dxa"/>
            <w:gridSpan w:val="4"/>
            <w:shd w:val="clear" w:color="auto" w:fill="D6E3BC" w:themeFill="accent3" w:themeFillTint="66"/>
          </w:tcPr>
          <w:p w14:paraId="37087695" w14:textId="77777777" w:rsidR="006D20D3" w:rsidRPr="009D394E" w:rsidRDefault="006D20D3" w:rsidP="006D20D3">
            <w:pPr>
              <w:pStyle w:val="NoSpacing"/>
              <w:shd w:val="clear" w:color="auto" w:fill="D6E3BC" w:themeFill="accent3" w:themeFillTint="66"/>
              <w:rPr>
                <w:rFonts w:cs="Times New Roman"/>
                <w:i/>
              </w:rPr>
            </w:pPr>
            <w:r w:rsidRPr="009D394E">
              <w:rPr>
                <w:rFonts w:cs="Times New Roman"/>
                <w:i/>
              </w:rPr>
              <w:t>Source: SQL Award Files</w:t>
            </w:r>
          </w:p>
          <w:p w14:paraId="5AB9FC4E" w14:textId="77777777" w:rsidR="006D20D3" w:rsidRDefault="00D941E7" w:rsidP="00561CE8">
            <w:pPr>
              <w:pStyle w:val="NoSpacing"/>
              <w:rPr>
                <w:rFonts w:cs="Times New Roman"/>
              </w:rPr>
            </w:pPr>
            <w:r>
              <w:rPr>
                <w:rFonts w:cs="Times New Roman"/>
              </w:rPr>
              <w:t xml:space="preserve">+Average time to degree/certificate was calculated among students who completed a degree/certificate </w:t>
            </w:r>
            <w:r w:rsidRPr="00005C3F">
              <w:rPr>
                <w:rFonts w:cs="Times New Roman"/>
              </w:rPr>
              <w:t xml:space="preserve">within 10 years (between first year of enrollment at NVC and </w:t>
            </w:r>
            <w:r>
              <w:rPr>
                <w:rFonts w:cs="Times New Roman"/>
              </w:rPr>
              <w:t>award</w:t>
            </w:r>
            <w:r w:rsidRPr="00005C3F">
              <w:rPr>
                <w:rFonts w:cs="Times New Roman"/>
              </w:rPr>
              <w:t xml:space="preserve"> conferral year).  Among 2018-2019 completers, the average</w:t>
            </w:r>
            <w:r>
              <w:rPr>
                <w:rFonts w:cs="Times New Roman"/>
              </w:rPr>
              <w:t xml:space="preserve"> time to degree/certificate was calculated among students who enrolled at NVC for the first time in 2009-2010 or later.  </w:t>
            </w:r>
          </w:p>
        </w:tc>
      </w:tr>
    </w:tbl>
    <w:p w14:paraId="2B499772" w14:textId="77777777" w:rsidR="00727314" w:rsidRDefault="00727314" w:rsidP="00727314">
      <w:pPr>
        <w:pStyle w:val="NoSpacing"/>
        <w:rPr>
          <w:rFonts w:cs="Times New Roman"/>
          <w:b/>
        </w:rPr>
      </w:pPr>
    </w:p>
    <w:tbl>
      <w:tblPr>
        <w:tblStyle w:val="TableGrid"/>
        <w:tblW w:w="0" w:type="auto"/>
        <w:tblInd w:w="1075" w:type="dxa"/>
        <w:tblLook w:val="04A0" w:firstRow="1" w:lastRow="0" w:firstColumn="1" w:lastColumn="0" w:noHBand="0" w:noVBand="1"/>
      </w:tblPr>
      <w:tblGrid>
        <w:gridCol w:w="7920"/>
      </w:tblGrid>
      <w:tr w:rsidR="00012F0B" w14:paraId="5EB9080C" w14:textId="77777777" w:rsidTr="00012F0B">
        <w:tc>
          <w:tcPr>
            <w:tcW w:w="7920" w:type="dxa"/>
          </w:tcPr>
          <w:p w14:paraId="4143BD11" w14:textId="77777777" w:rsidR="00012F0B" w:rsidRPr="00012F0B" w:rsidRDefault="00012F0B" w:rsidP="004E262B">
            <w:pPr>
              <w:rPr>
                <w:i/>
              </w:rPr>
            </w:pPr>
            <w:r w:rsidRPr="00012F0B">
              <w:rPr>
                <w:i/>
                <w:u w:val="single"/>
              </w:rPr>
              <w:t>RPIE Analysis</w:t>
            </w:r>
            <w:r w:rsidRPr="009B42DE">
              <w:rPr>
                <w:i/>
              </w:rPr>
              <w:t>:</w:t>
            </w:r>
            <w:r w:rsidR="001C15D9">
              <w:rPr>
                <w:i/>
              </w:rPr>
              <w:t xml:space="preserve"> The number of AA-T degrees conferred by the Sociology</w:t>
            </w:r>
            <w:r w:rsidR="004E262B">
              <w:rPr>
                <w:i/>
              </w:rPr>
              <w:t xml:space="preserve"> Program increased by 94.7% between 2016-2017 and</w:t>
            </w:r>
            <w:r w:rsidR="001C15D9">
              <w:rPr>
                <w:i/>
              </w:rPr>
              <w:t xml:space="preserve"> 2018-2019. Over the same period, the number of AA-T degrees conferred by the institution increased by 22%.</w:t>
            </w:r>
            <w:r w:rsidR="002147BF">
              <w:rPr>
                <w:i/>
              </w:rPr>
              <w:t xml:space="preserve"> Sociology accounted for 16.1% of the AA-T degrees conferred in 2016-2017 and 25.7% of those conferred in 2018-2019.</w:t>
            </w:r>
            <w:r w:rsidR="004E262B">
              <w:rPr>
                <w:i/>
              </w:rPr>
              <w:t xml:space="preserve">  The </w:t>
            </w:r>
            <w:r w:rsidR="00705D62">
              <w:rPr>
                <w:i/>
              </w:rPr>
              <w:t>average time t</w:t>
            </w:r>
            <w:r w:rsidR="004E262B">
              <w:rPr>
                <w:i/>
              </w:rPr>
              <w:t xml:space="preserve">o degree for the Sociology AA-T was 3 years, which was less than or equal to the average time to degree for AA-Ts conferred across the institution each year.  </w:t>
            </w:r>
          </w:p>
        </w:tc>
      </w:tr>
    </w:tbl>
    <w:p w14:paraId="7B768A26" w14:textId="77777777" w:rsidR="004E262B" w:rsidRDefault="004E262B" w:rsidP="00D74B1B">
      <w:pPr>
        <w:pStyle w:val="NoSpacing"/>
        <w:outlineLvl w:val="0"/>
        <w:rPr>
          <w:rFonts w:cs="Times New Roman"/>
          <w:b/>
        </w:rPr>
      </w:pPr>
    </w:p>
    <w:p w14:paraId="0D9ED330" w14:textId="77777777" w:rsidR="00012F0B" w:rsidRDefault="00727314" w:rsidP="00D74B1B">
      <w:pPr>
        <w:pStyle w:val="NoSpacing"/>
        <w:outlineLvl w:val="0"/>
        <w:rPr>
          <w:rFonts w:cs="Times New Roman"/>
          <w:i/>
          <w:color w:val="A6A6A6" w:themeColor="background1" w:themeShade="A6"/>
        </w:rPr>
      </w:pPr>
      <w:r>
        <w:rPr>
          <w:rFonts w:cs="Times New Roman"/>
          <w:b/>
        </w:rPr>
        <w:t>Program Reflection</w:t>
      </w:r>
      <w:r w:rsidRPr="00526DA3">
        <w:rPr>
          <w:rFonts w:cs="Times New Roman"/>
          <w:b/>
        </w:rPr>
        <w:t xml:space="preserve">: </w:t>
      </w:r>
    </w:p>
    <w:tbl>
      <w:tblPr>
        <w:tblStyle w:val="TableGrid"/>
        <w:tblW w:w="0" w:type="auto"/>
        <w:tblLook w:val="04A0" w:firstRow="1" w:lastRow="0" w:firstColumn="1" w:lastColumn="0" w:noHBand="0" w:noVBand="1"/>
      </w:tblPr>
      <w:tblGrid>
        <w:gridCol w:w="10070"/>
      </w:tblGrid>
      <w:tr w:rsidR="00012F0B" w14:paraId="4485EFA6" w14:textId="77777777" w:rsidTr="00012F0B">
        <w:tc>
          <w:tcPr>
            <w:tcW w:w="10070" w:type="dxa"/>
          </w:tcPr>
          <w:p w14:paraId="211883D3" w14:textId="77777777" w:rsidR="00012F0B" w:rsidRPr="005A1B66" w:rsidRDefault="005A1B66" w:rsidP="00727314">
            <w:pPr>
              <w:pStyle w:val="NoSpacing"/>
              <w:rPr>
                <w:rFonts w:cs="Times New Roman"/>
                <w:color w:val="000000" w:themeColor="text1"/>
              </w:rPr>
            </w:pPr>
            <w:r w:rsidRPr="005A1B66">
              <w:rPr>
                <w:rFonts w:cs="Times New Roman"/>
                <w:color w:val="000000" w:themeColor="text1"/>
              </w:rPr>
              <w:t>Sociology</w:t>
            </w:r>
            <w:r>
              <w:rPr>
                <w:rFonts w:cs="Times New Roman"/>
                <w:color w:val="000000" w:themeColor="text1"/>
              </w:rPr>
              <w:t xml:space="preserve"> is rapidly gaining in popularity among students seeking AA-Ts.</w:t>
            </w:r>
            <w:r w:rsidR="009973E5">
              <w:rPr>
                <w:rFonts w:cs="Times New Roman"/>
                <w:color w:val="000000" w:themeColor="text1"/>
              </w:rPr>
              <w:t xml:space="preserve">  Now that there are more options/electives in the degree, a recommended sequence of classes will be given to counselors so they can better advise students on the order in which they should be taken.  Although only one sociology course has a specific prerequisite</w:t>
            </w:r>
            <w:r w:rsidR="00ED273D">
              <w:rPr>
                <w:rFonts w:cs="Times New Roman"/>
                <w:color w:val="000000" w:themeColor="text1"/>
              </w:rPr>
              <w:t>, there is a logical progression that would be likely to improve student success.</w:t>
            </w:r>
            <w:r w:rsidR="009973E5">
              <w:rPr>
                <w:rFonts w:cs="Times New Roman"/>
                <w:color w:val="000000" w:themeColor="text1"/>
              </w:rPr>
              <w:t xml:space="preserve"> </w:t>
            </w:r>
            <w:r w:rsidR="00ED273D">
              <w:rPr>
                <w:rFonts w:cs="Times New Roman"/>
                <w:color w:val="000000" w:themeColor="text1"/>
              </w:rPr>
              <w:t xml:space="preserve"> Following this sequence</w:t>
            </w:r>
            <w:r w:rsidR="009973E5">
              <w:rPr>
                <w:rFonts w:cs="Times New Roman"/>
                <w:color w:val="000000" w:themeColor="text1"/>
              </w:rPr>
              <w:t xml:space="preserve"> should help students get higher grades, avoid the need to repeat courses, and </w:t>
            </w:r>
            <w:r w:rsidR="00ED273D">
              <w:rPr>
                <w:rFonts w:cs="Times New Roman"/>
                <w:color w:val="000000" w:themeColor="text1"/>
              </w:rPr>
              <w:t>complete the AA-T in a shorter time.</w:t>
            </w:r>
          </w:p>
        </w:tc>
      </w:tr>
    </w:tbl>
    <w:p w14:paraId="61477D68" w14:textId="77777777" w:rsidR="00091583" w:rsidRDefault="00091583" w:rsidP="00F57067">
      <w:pPr>
        <w:pStyle w:val="NoSpacing"/>
        <w:rPr>
          <w:rFonts w:cs="Times New Roman"/>
          <w:b/>
        </w:rPr>
      </w:pPr>
    </w:p>
    <w:p w14:paraId="0EA2F146" w14:textId="77777777" w:rsidR="00E712B2" w:rsidRDefault="00E712B2" w:rsidP="0041366D">
      <w:pPr>
        <w:pStyle w:val="NoSpacing"/>
        <w:ind w:left="720"/>
        <w:rPr>
          <w:rFonts w:cs="Times New Roman"/>
          <w:b/>
        </w:rPr>
      </w:pPr>
    </w:p>
    <w:p w14:paraId="1C0ED2E3" w14:textId="77777777" w:rsidR="00421E25" w:rsidRDefault="00421E25" w:rsidP="00421E25">
      <w:pPr>
        <w:pStyle w:val="NoSpacing"/>
        <w:numPr>
          <w:ilvl w:val="0"/>
          <w:numId w:val="34"/>
        </w:numPr>
        <w:rPr>
          <w:rFonts w:cs="Times New Roman"/>
          <w:b/>
        </w:rPr>
      </w:pPr>
      <w:r w:rsidRPr="005C6A4C">
        <w:rPr>
          <w:rFonts w:cs="Times New Roman"/>
          <w:b/>
        </w:rPr>
        <w:t>Program-Set Standards</w:t>
      </w:r>
      <w:r>
        <w:rPr>
          <w:rFonts w:cs="Times New Roman"/>
          <w:b/>
        </w:rPr>
        <w:t>:  Job Placement and Licensure Exam Pass Rates</w:t>
      </w:r>
    </w:p>
    <w:p w14:paraId="7FBD1ABD" w14:textId="77777777" w:rsidR="00421E25" w:rsidRDefault="00421E25" w:rsidP="00421E25">
      <w:pPr>
        <w:pStyle w:val="NoSpacing"/>
        <w:jc w:val="center"/>
        <w:rPr>
          <w:rFonts w:cs="Times New Roman"/>
        </w:rPr>
      </w:pPr>
    </w:p>
    <w:tbl>
      <w:tblPr>
        <w:tblStyle w:val="TableGrid"/>
        <w:tblW w:w="0" w:type="auto"/>
        <w:tblInd w:w="1075" w:type="dxa"/>
        <w:tblLook w:val="04A0" w:firstRow="1" w:lastRow="0" w:firstColumn="1" w:lastColumn="0" w:noHBand="0" w:noVBand="1"/>
      </w:tblPr>
      <w:tblGrid>
        <w:gridCol w:w="7830"/>
      </w:tblGrid>
      <w:tr w:rsidR="00825022" w14:paraId="6883E9FB" w14:textId="77777777" w:rsidTr="00521718">
        <w:tc>
          <w:tcPr>
            <w:tcW w:w="7830" w:type="dxa"/>
          </w:tcPr>
          <w:p w14:paraId="14B7C16B" w14:textId="77777777" w:rsidR="00825022" w:rsidRPr="00E609A1" w:rsidRDefault="00825022" w:rsidP="00825022">
            <w:pPr>
              <w:pStyle w:val="NoSpacing"/>
              <w:rPr>
                <w:rFonts w:cs="Times New Roman"/>
                <w:i/>
              </w:rPr>
            </w:pPr>
            <w:r w:rsidRPr="00E609A1">
              <w:rPr>
                <w:rFonts w:cs="Times New Roman"/>
                <w:i/>
              </w:rPr>
              <w:t xml:space="preserve">This section does not apply to the </w:t>
            </w:r>
            <w:r>
              <w:rPr>
                <w:rFonts w:cs="Times New Roman"/>
                <w:i/>
              </w:rPr>
              <w:t xml:space="preserve">Sociology </w:t>
            </w:r>
            <w:r w:rsidRPr="00E609A1">
              <w:rPr>
                <w:rFonts w:cs="Times New Roman"/>
                <w:i/>
              </w:rPr>
              <w:t>Program</w:t>
            </w:r>
            <w:r>
              <w:rPr>
                <w:rFonts w:cs="Times New Roman"/>
                <w:i/>
              </w:rPr>
              <w:t xml:space="preserve">, </w:t>
            </w:r>
            <w:r w:rsidR="00E563EF">
              <w:rPr>
                <w:rFonts w:cs="Times New Roman"/>
                <w:i/>
              </w:rPr>
              <w:t xml:space="preserve">as the discipline is not included in the Perkins IV/Career Technical Education data provided by the California Community Colleges Chancellor’s Office, and licensure exams are not required for jobs associated with the discipline.    </w:t>
            </w:r>
          </w:p>
        </w:tc>
      </w:tr>
    </w:tbl>
    <w:p w14:paraId="27B4204C" w14:textId="77777777" w:rsidR="00421E25" w:rsidRDefault="00421E25" w:rsidP="00421E25">
      <w:pPr>
        <w:rPr>
          <w:rFonts w:cs="Times New Roman"/>
        </w:rPr>
      </w:pPr>
    </w:p>
    <w:p w14:paraId="4447BC7B" w14:textId="77777777" w:rsidR="00FD1FC8" w:rsidRDefault="00FD1FC8">
      <w:pPr>
        <w:rPr>
          <w:rFonts w:cs="Times New Roman"/>
          <w:b/>
        </w:rPr>
      </w:pPr>
    </w:p>
    <w:p w14:paraId="0F168F5B" w14:textId="77777777" w:rsidR="00ED273D" w:rsidRDefault="00ED273D" w:rsidP="00ED273D">
      <w:pPr>
        <w:pStyle w:val="ListParagraph"/>
        <w:numPr>
          <w:ilvl w:val="0"/>
          <w:numId w:val="35"/>
        </w:numPr>
        <w:rPr>
          <w:rFonts w:cs="Times New Roman"/>
          <w:b/>
        </w:rPr>
      </w:pPr>
      <w:r>
        <w:rPr>
          <w:rFonts w:cs="Times New Roman"/>
          <w:b/>
        </w:rPr>
        <w:t>CURRICULUM</w:t>
      </w:r>
    </w:p>
    <w:p w14:paraId="6F865346" w14:textId="77777777" w:rsidR="00ED273D" w:rsidRDefault="00ED273D" w:rsidP="00ED273D">
      <w:pPr>
        <w:pStyle w:val="ListParagraph"/>
        <w:rPr>
          <w:rFonts w:cs="Times New Roman"/>
          <w:b/>
        </w:rPr>
      </w:pPr>
    </w:p>
    <w:p w14:paraId="0F358DA2" w14:textId="77777777" w:rsidR="00ED273D" w:rsidRPr="00ED273D" w:rsidRDefault="00ED273D" w:rsidP="00ED273D">
      <w:pPr>
        <w:pStyle w:val="ListParagraph"/>
        <w:numPr>
          <w:ilvl w:val="0"/>
          <w:numId w:val="40"/>
        </w:numPr>
        <w:rPr>
          <w:rFonts w:cs="Times New Roman"/>
          <w:b/>
        </w:rPr>
      </w:pPr>
      <w:r w:rsidRPr="00ED273D">
        <w:rPr>
          <w:rFonts w:cs="Times New Roman"/>
          <w:b/>
        </w:rPr>
        <w:t>Courses</w:t>
      </w:r>
    </w:p>
    <w:tbl>
      <w:tblPr>
        <w:tblW w:w="10080" w:type="dxa"/>
        <w:jc w:val="center"/>
        <w:tblLook w:val="04A0" w:firstRow="1" w:lastRow="0" w:firstColumn="1" w:lastColumn="0" w:noHBand="0" w:noVBand="1"/>
      </w:tblPr>
      <w:tblGrid>
        <w:gridCol w:w="900"/>
        <w:gridCol w:w="1080"/>
        <w:gridCol w:w="1500"/>
        <w:gridCol w:w="1470"/>
        <w:gridCol w:w="2160"/>
        <w:gridCol w:w="1620"/>
        <w:gridCol w:w="1350"/>
      </w:tblGrid>
      <w:tr w:rsidR="00ED273D" w:rsidRPr="00435F0B" w14:paraId="7219EFA1" w14:textId="77777777" w:rsidTr="00961136">
        <w:trPr>
          <w:trHeight w:val="1500"/>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7343B" w14:textId="77777777" w:rsidR="00ED273D" w:rsidRPr="00435F0B" w:rsidRDefault="00ED273D" w:rsidP="00961136">
            <w:pPr>
              <w:spacing w:after="0" w:line="240" w:lineRule="auto"/>
              <w:rPr>
                <w:rFonts w:ascii="Calibri" w:eastAsia="Times New Roman" w:hAnsi="Calibri" w:cs="Times New Roman"/>
                <w:b/>
                <w:bCs/>
                <w:color w:val="000000"/>
              </w:rPr>
            </w:pPr>
            <w:r w:rsidRPr="00435F0B">
              <w:rPr>
                <w:rFonts w:ascii="Calibri" w:eastAsia="Times New Roman" w:hAnsi="Calibri" w:cs="Times New Roman"/>
                <w:b/>
                <w:bCs/>
                <w:color w:val="000000"/>
              </w:rPr>
              <w:t>Subject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1EB6DA3" w14:textId="77777777" w:rsidR="00ED273D" w:rsidRPr="00435F0B" w:rsidRDefault="00ED273D" w:rsidP="00961136">
            <w:pPr>
              <w:spacing w:after="0" w:line="240" w:lineRule="auto"/>
              <w:jc w:val="center"/>
              <w:rPr>
                <w:rFonts w:ascii="Calibri" w:eastAsia="Times New Roman" w:hAnsi="Calibri" w:cs="Times New Roman"/>
                <w:b/>
                <w:bCs/>
                <w:color w:val="000000"/>
              </w:rPr>
            </w:pPr>
            <w:r w:rsidRPr="00435F0B">
              <w:rPr>
                <w:rFonts w:ascii="Calibri" w:eastAsia="Times New Roman" w:hAnsi="Calibri" w:cs="Times New Roman"/>
                <w:b/>
                <w:bCs/>
                <w:color w:val="000000"/>
              </w:rPr>
              <w:t xml:space="preserve">Course Number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FD9D483" w14:textId="77777777" w:rsidR="00ED273D" w:rsidRPr="00435F0B" w:rsidRDefault="00ED273D" w:rsidP="00961136">
            <w:pPr>
              <w:spacing w:after="0" w:line="240" w:lineRule="auto"/>
              <w:jc w:val="center"/>
              <w:rPr>
                <w:rFonts w:ascii="Calibri" w:eastAsia="Times New Roman" w:hAnsi="Calibri" w:cs="Times New Roman"/>
                <w:b/>
                <w:bCs/>
                <w:color w:val="000000"/>
              </w:rPr>
            </w:pPr>
            <w:r w:rsidRPr="00435F0B">
              <w:rPr>
                <w:rFonts w:ascii="Calibri" w:eastAsia="Times New Roman" w:hAnsi="Calibri" w:cs="Times New Roman"/>
                <w:b/>
                <w:bCs/>
                <w:color w:val="000000"/>
              </w:rPr>
              <w:t>Approval Date</w:t>
            </w:r>
          </w:p>
        </w:tc>
        <w:tc>
          <w:tcPr>
            <w:tcW w:w="1470" w:type="dxa"/>
            <w:tcBorders>
              <w:top w:val="single" w:sz="4" w:space="0" w:color="auto"/>
              <w:left w:val="nil"/>
              <w:bottom w:val="single" w:sz="4" w:space="0" w:color="auto"/>
              <w:right w:val="single" w:sz="4" w:space="0" w:color="auto"/>
            </w:tcBorders>
          </w:tcPr>
          <w:p w14:paraId="42BA9EAD" w14:textId="77777777" w:rsidR="00ED273D" w:rsidRPr="00435F0B" w:rsidRDefault="00ED273D" w:rsidP="00961136">
            <w:pPr>
              <w:spacing w:after="0" w:line="240" w:lineRule="auto"/>
              <w:jc w:val="center"/>
              <w:rPr>
                <w:rFonts w:ascii="Calibri" w:eastAsia="Times New Roman" w:hAnsi="Calibri" w:cs="Times New Roman"/>
                <w:b/>
                <w:bCs/>
                <w:color w:val="000000"/>
              </w:rPr>
            </w:pPr>
          </w:p>
          <w:p w14:paraId="0C661AB5" w14:textId="77777777" w:rsidR="00ED273D" w:rsidRPr="00435F0B" w:rsidRDefault="00ED273D" w:rsidP="00961136">
            <w:pPr>
              <w:spacing w:after="0" w:line="240" w:lineRule="auto"/>
              <w:jc w:val="center"/>
              <w:rPr>
                <w:rFonts w:ascii="Calibri" w:eastAsia="Times New Roman" w:hAnsi="Calibri" w:cs="Times New Roman"/>
                <w:b/>
                <w:bCs/>
                <w:color w:val="000000"/>
              </w:rPr>
            </w:pPr>
            <w:r w:rsidRPr="00435F0B">
              <w:rPr>
                <w:rFonts w:ascii="Calibri" w:eastAsia="Times New Roman" w:hAnsi="Calibri" w:cs="Times New Roman"/>
                <w:b/>
                <w:bCs/>
                <w:color w:val="000000"/>
              </w:rPr>
              <w:t>Has</w:t>
            </w:r>
          </w:p>
          <w:p w14:paraId="441B4CA6" w14:textId="77777777" w:rsidR="00ED273D" w:rsidRPr="00435F0B" w:rsidRDefault="00ED273D" w:rsidP="00961136">
            <w:pPr>
              <w:spacing w:after="0" w:line="240" w:lineRule="auto"/>
              <w:jc w:val="center"/>
              <w:rPr>
                <w:rFonts w:ascii="Calibri" w:eastAsia="Times New Roman" w:hAnsi="Calibri" w:cs="Times New Roman"/>
                <w:b/>
                <w:bCs/>
                <w:color w:val="000000"/>
              </w:rPr>
            </w:pPr>
            <w:r w:rsidRPr="00435F0B">
              <w:rPr>
                <w:rFonts w:ascii="Calibri" w:eastAsia="Times New Roman" w:hAnsi="Calibri" w:cs="Times New Roman"/>
                <w:b/>
                <w:bCs/>
                <w:color w:val="000000"/>
              </w:rPr>
              <w:t>Prerequisite*</w:t>
            </w:r>
          </w:p>
          <w:p w14:paraId="66584D4D" w14:textId="77777777" w:rsidR="00ED273D" w:rsidRPr="00435F0B" w:rsidRDefault="00ED273D" w:rsidP="00961136">
            <w:pPr>
              <w:spacing w:after="0" w:line="240" w:lineRule="auto"/>
              <w:jc w:val="center"/>
              <w:rPr>
                <w:rFonts w:ascii="Calibri" w:eastAsia="Times New Roman" w:hAnsi="Calibri" w:cs="Times New Roman"/>
                <w:bCs/>
                <w:color w:val="000000"/>
              </w:rPr>
            </w:pPr>
            <w:r w:rsidRPr="00435F0B">
              <w:rPr>
                <w:rFonts w:ascii="Calibri" w:eastAsia="Times New Roman" w:hAnsi="Calibri" w:cs="Times New Roman"/>
                <w:bCs/>
                <w:color w:val="000000"/>
              </w:rPr>
              <w:t>Yes/No</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A6A5F" w14:textId="77777777" w:rsidR="00ED273D" w:rsidRPr="00435F0B" w:rsidRDefault="00ED273D" w:rsidP="00961136">
            <w:pPr>
              <w:spacing w:after="0" w:line="240" w:lineRule="auto"/>
              <w:jc w:val="center"/>
              <w:rPr>
                <w:rFonts w:ascii="Calibri" w:eastAsia="Times New Roman" w:hAnsi="Calibri" w:cs="Times New Roman"/>
                <w:b/>
                <w:bCs/>
                <w:color w:val="000000"/>
              </w:rPr>
            </w:pPr>
            <w:r w:rsidRPr="00435F0B">
              <w:rPr>
                <w:rFonts w:ascii="Calibri" w:eastAsia="Times New Roman" w:hAnsi="Calibri" w:cs="Times New Roman"/>
                <w:b/>
                <w:bCs/>
                <w:color w:val="000000"/>
              </w:rPr>
              <w:t>In Need of Revision</w:t>
            </w:r>
          </w:p>
          <w:p w14:paraId="12EFB1D4" w14:textId="77777777" w:rsidR="00ED273D" w:rsidRPr="00435F0B" w:rsidRDefault="00ED273D" w:rsidP="00961136">
            <w:pPr>
              <w:spacing w:after="0" w:line="240" w:lineRule="auto"/>
              <w:jc w:val="center"/>
              <w:rPr>
                <w:rFonts w:ascii="Calibri" w:eastAsia="Times New Roman" w:hAnsi="Calibri" w:cs="Times New Roman"/>
                <w:i/>
                <w:color w:val="000000"/>
              </w:rPr>
            </w:pPr>
            <w:r w:rsidRPr="00435F0B">
              <w:rPr>
                <w:rFonts w:ascii="Calibri" w:eastAsia="Times New Roman" w:hAnsi="Calibri" w:cs="Times New Roman"/>
                <w:i/>
                <w:color w:val="000000"/>
              </w:rPr>
              <w:t xml:space="preserve">Indicate </w:t>
            </w:r>
          </w:p>
          <w:p w14:paraId="1085DA66" w14:textId="77777777" w:rsidR="00ED273D" w:rsidRPr="00435F0B" w:rsidRDefault="00ED273D" w:rsidP="00961136">
            <w:pPr>
              <w:spacing w:after="0" w:line="240" w:lineRule="auto"/>
              <w:jc w:val="center"/>
              <w:rPr>
                <w:rFonts w:ascii="Calibri" w:eastAsia="Times New Roman" w:hAnsi="Calibri" w:cs="Times New Roman"/>
                <w:b/>
                <w:bCs/>
                <w:color w:val="000000"/>
              </w:rPr>
            </w:pPr>
            <w:r w:rsidRPr="00435F0B">
              <w:rPr>
                <w:rFonts w:ascii="Calibri" w:eastAsia="Times New Roman" w:hAnsi="Calibri" w:cs="Times New Roman"/>
                <w:i/>
                <w:color w:val="000000"/>
              </w:rPr>
              <w:t>Non-Substantive (NS) or Substantive (S)</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A18405C" w14:textId="77777777" w:rsidR="00ED273D" w:rsidRPr="00435F0B" w:rsidRDefault="00ED273D" w:rsidP="00961136">
            <w:pPr>
              <w:spacing w:after="0" w:line="240" w:lineRule="auto"/>
              <w:jc w:val="center"/>
              <w:rPr>
                <w:rFonts w:ascii="Calibri" w:eastAsia="Times New Roman" w:hAnsi="Calibri" w:cs="Times New Roman"/>
                <w:b/>
                <w:bCs/>
                <w:color w:val="000000"/>
              </w:rPr>
            </w:pPr>
            <w:r w:rsidRPr="00435F0B">
              <w:rPr>
                <w:rFonts w:ascii="Calibri" w:eastAsia="Times New Roman" w:hAnsi="Calibri" w:cs="Times New Roman"/>
                <w:b/>
                <w:bCs/>
                <w:color w:val="000000"/>
              </w:rPr>
              <w:t xml:space="preserve">To Be Archived </w:t>
            </w:r>
            <w:r w:rsidRPr="00435F0B">
              <w:rPr>
                <w:rFonts w:ascii="Calibri" w:eastAsia="Times New Roman" w:hAnsi="Calibri" w:cs="Times New Roman"/>
                <w:bCs/>
                <w:i/>
                <w:color w:val="000000"/>
              </w:rPr>
              <w:t>(as Obsolete, Outdated, or Irrelevant)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F6A0A4D" w14:textId="77777777" w:rsidR="00ED273D" w:rsidRPr="00435F0B" w:rsidRDefault="00ED273D" w:rsidP="00961136">
            <w:pPr>
              <w:spacing w:after="0" w:line="240" w:lineRule="auto"/>
              <w:jc w:val="center"/>
              <w:rPr>
                <w:rFonts w:ascii="Calibri" w:eastAsia="Times New Roman" w:hAnsi="Calibri" w:cs="Times New Roman"/>
                <w:b/>
                <w:bCs/>
                <w:color w:val="000000"/>
              </w:rPr>
            </w:pPr>
            <w:r w:rsidRPr="00435F0B">
              <w:rPr>
                <w:rFonts w:ascii="Calibri" w:eastAsia="Times New Roman" w:hAnsi="Calibri" w:cs="Times New Roman"/>
                <w:b/>
                <w:bCs/>
                <w:color w:val="000000"/>
              </w:rPr>
              <w:t>No Change</w:t>
            </w:r>
            <w:r w:rsidR="002412C3">
              <w:rPr>
                <w:rFonts w:ascii="Calibri" w:eastAsia="Times New Roman" w:hAnsi="Calibri" w:cs="Times New Roman"/>
                <w:b/>
                <w:bCs/>
                <w:color w:val="000000"/>
              </w:rPr>
              <w:t>/ Revision Date</w:t>
            </w:r>
          </w:p>
        </w:tc>
      </w:tr>
      <w:tr w:rsidR="00ED273D" w:rsidRPr="00435F0B" w14:paraId="255FB88A" w14:textId="77777777" w:rsidTr="00961136">
        <w:trPr>
          <w:trHeight w:val="300"/>
          <w:jc w:val="center"/>
        </w:trPr>
        <w:tc>
          <w:tcPr>
            <w:tcW w:w="900" w:type="dxa"/>
            <w:tcBorders>
              <w:top w:val="nil"/>
              <w:left w:val="single" w:sz="4" w:space="0" w:color="auto"/>
              <w:bottom w:val="single" w:sz="4" w:space="0" w:color="auto"/>
              <w:right w:val="single" w:sz="4" w:space="0" w:color="auto"/>
            </w:tcBorders>
            <w:shd w:val="clear" w:color="000000" w:fill="EEEEEE"/>
            <w:noWrap/>
          </w:tcPr>
          <w:p w14:paraId="680AF483" w14:textId="77777777" w:rsidR="00ED273D" w:rsidRPr="00435F0B" w:rsidRDefault="00ED273D" w:rsidP="00961136">
            <w:pPr>
              <w:spacing w:after="0" w:line="240" w:lineRule="auto"/>
              <w:rPr>
                <w:rFonts w:ascii="Calibri" w:eastAsia="Times New Roman" w:hAnsi="Calibri" w:cs="Times New Roman"/>
                <w:color w:val="000000"/>
              </w:rPr>
            </w:pPr>
            <w:r>
              <w:rPr>
                <w:rFonts w:ascii="Calibri" w:eastAsia="Times New Roman" w:hAnsi="Calibri" w:cs="Times New Roman"/>
                <w:color w:val="000000"/>
              </w:rPr>
              <w:t>SOCI</w:t>
            </w:r>
          </w:p>
        </w:tc>
        <w:tc>
          <w:tcPr>
            <w:tcW w:w="1080" w:type="dxa"/>
            <w:tcBorders>
              <w:top w:val="nil"/>
              <w:left w:val="nil"/>
              <w:bottom w:val="single" w:sz="4" w:space="0" w:color="auto"/>
              <w:right w:val="single" w:sz="4" w:space="0" w:color="auto"/>
            </w:tcBorders>
            <w:shd w:val="clear" w:color="000000" w:fill="EEEEEE"/>
            <w:noWrap/>
          </w:tcPr>
          <w:p w14:paraId="07533DB4" w14:textId="77777777" w:rsidR="00ED273D" w:rsidRPr="00435F0B" w:rsidRDefault="00ED273D" w:rsidP="00961136">
            <w:pPr>
              <w:spacing w:after="0" w:line="240" w:lineRule="auto"/>
              <w:rPr>
                <w:rFonts w:ascii="Calibri" w:eastAsia="Times New Roman" w:hAnsi="Calibri" w:cs="Times New Roman"/>
                <w:color w:val="000000"/>
              </w:rPr>
            </w:pPr>
            <w:r>
              <w:rPr>
                <w:rFonts w:ascii="Calibri" w:eastAsia="Times New Roman" w:hAnsi="Calibri" w:cs="Times New Roman"/>
                <w:color w:val="000000"/>
              </w:rPr>
              <w:t>120</w:t>
            </w:r>
          </w:p>
        </w:tc>
        <w:tc>
          <w:tcPr>
            <w:tcW w:w="1500" w:type="dxa"/>
            <w:tcBorders>
              <w:top w:val="nil"/>
              <w:left w:val="nil"/>
              <w:bottom w:val="single" w:sz="4" w:space="0" w:color="auto"/>
              <w:right w:val="single" w:sz="4" w:space="0" w:color="auto"/>
            </w:tcBorders>
            <w:shd w:val="clear" w:color="000000" w:fill="EEEEEE"/>
            <w:noWrap/>
          </w:tcPr>
          <w:p w14:paraId="1F72DC63"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8/11/13</w:t>
            </w:r>
          </w:p>
        </w:tc>
        <w:tc>
          <w:tcPr>
            <w:tcW w:w="1470" w:type="dxa"/>
            <w:tcBorders>
              <w:top w:val="single" w:sz="4" w:space="0" w:color="auto"/>
              <w:left w:val="nil"/>
              <w:bottom w:val="single" w:sz="4" w:space="0" w:color="auto"/>
              <w:right w:val="single" w:sz="4" w:space="0" w:color="auto"/>
            </w:tcBorders>
            <w:shd w:val="clear" w:color="000000" w:fill="EEEEEE"/>
          </w:tcPr>
          <w:p w14:paraId="147D8C12"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2160" w:type="dxa"/>
            <w:tcBorders>
              <w:top w:val="single" w:sz="4" w:space="0" w:color="auto"/>
              <w:left w:val="single" w:sz="4" w:space="0" w:color="auto"/>
              <w:bottom w:val="single" w:sz="4" w:space="0" w:color="auto"/>
              <w:right w:val="single" w:sz="4" w:space="0" w:color="auto"/>
            </w:tcBorders>
            <w:shd w:val="clear" w:color="000000" w:fill="EEEEEE"/>
            <w:noWrap/>
            <w:vAlign w:val="bottom"/>
          </w:tcPr>
          <w:p w14:paraId="2F735AAB"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NS</w:t>
            </w:r>
          </w:p>
        </w:tc>
        <w:tc>
          <w:tcPr>
            <w:tcW w:w="1620" w:type="dxa"/>
            <w:tcBorders>
              <w:top w:val="nil"/>
              <w:left w:val="nil"/>
              <w:bottom w:val="single" w:sz="4" w:space="0" w:color="auto"/>
              <w:right w:val="single" w:sz="4" w:space="0" w:color="auto"/>
            </w:tcBorders>
            <w:shd w:val="clear" w:color="000000" w:fill="EEEEEE"/>
            <w:noWrap/>
            <w:vAlign w:val="bottom"/>
          </w:tcPr>
          <w:p w14:paraId="776A1A93" w14:textId="77777777" w:rsidR="00ED273D" w:rsidRPr="00435F0B" w:rsidRDefault="00ED273D" w:rsidP="00961136">
            <w:pPr>
              <w:spacing w:after="0" w:line="240" w:lineRule="auto"/>
              <w:jc w:val="center"/>
              <w:rPr>
                <w:rFonts w:ascii="Calibri" w:eastAsia="Times New Roman" w:hAnsi="Calibri" w:cs="Times New Roman"/>
                <w:color w:val="000000"/>
              </w:rPr>
            </w:pPr>
          </w:p>
        </w:tc>
        <w:tc>
          <w:tcPr>
            <w:tcW w:w="1350" w:type="dxa"/>
            <w:tcBorders>
              <w:top w:val="nil"/>
              <w:left w:val="nil"/>
              <w:bottom w:val="single" w:sz="4" w:space="0" w:color="auto"/>
              <w:right w:val="single" w:sz="4" w:space="0" w:color="auto"/>
            </w:tcBorders>
            <w:shd w:val="clear" w:color="000000" w:fill="EEEEEE"/>
            <w:noWrap/>
            <w:vAlign w:val="bottom"/>
          </w:tcPr>
          <w:p w14:paraId="3C8A6C0B" w14:textId="77777777" w:rsidR="00ED273D" w:rsidRPr="00435F0B" w:rsidRDefault="002412C3"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2020-21</w:t>
            </w:r>
          </w:p>
        </w:tc>
      </w:tr>
      <w:tr w:rsidR="00ED273D" w:rsidRPr="00435F0B" w14:paraId="19B7CAB1" w14:textId="77777777" w:rsidTr="00961136">
        <w:trPr>
          <w:trHeight w:val="300"/>
          <w:jc w:val="center"/>
        </w:trPr>
        <w:tc>
          <w:tcPr>
            <w:tcW w:w="900" w:type="dxa"/>
            <w:tcBorders>
              <w:top w:val="nil"/>
              <w:left w:val="single" w:sz="4" w:space="0" w:color="auto"/>
              <w:bottom w:val="single" w:sz="4" w:space="0" w:color="auto"/>
              <w:right w:val="single" w:sz="4" w:space="0" w:color="auto"/>
            </w:tcBorders>
            <w:shd w:val="clear" w:color="auto" w:fill="auto"/>
            <w:noWrap/>
          </w:tcPr>
          <w:p w14:paraId="6437581A" w14:textId="77777777" w:rsidR="00ED273D" w:rsidRDefault="00ED273D" w:rsidP="00961136">
            <w:pPr>
              <w:spacing w:after="0" w:line="240" w:lineRule="auto"/>
              <w:rPr>
                <w:rFonts w:ascii="Calibri" w:eastAsia="Times New Roman" w:hAnsi="Calibri" w:cs="Times New Roman"/>
                <w:color w:val="000000"/>
              </w:rPr>
            </w:pPr>
            <w:r>
              <w:rPr>
                <w:rFonts w:ascii="Calibri" w:eastAsia="Times New Roman" w:hAnsi="Calibri" w:cs="Times New Roman"/>
                <w:color w:val="000000"/>
              </w:rPr>
              <w:t>SOCI</w:t>
            </w:r>
          </w:p>
        </w:tc>
        <w:tc>
          <w:tcPr>
            <w:tcW w:w="1080" w:type="dxa"/>
            <w:tcBorders>
              <w:top w:val="nil"/>
              <w:left w:val="nil"/>
              <w:bottom w:val="single" w:sz="4" w:space="0" w:color="auto"/>
              <w:right w:val="single" w:sz="4" w:space="0" w:color="auto"/>
            </w:tcBorders>
            <w:shd w:val="clear" w:color="auto" w:fill="auto"/>
            <w:noWrap/>
          </w:tcPr>
          <w:p w14:paraId="3A3BD2B5" w14:textId="77777777" w:rsidR="00ED273D" w:rsidRDefault="00ED273D" w:rsidP="00961136">
            <w:pPr>
              <w:spacing w:after="0" w:line="240" w:lineRule="auto"/>
              <w:rPr>
                <w:rFonts w:ascii="Calibri" w:eastAsia="Times New Roman" w:hAnsi="Calibri" w:cs="Times New Roman"/>
                <w:color w:val="000000"/>
              </w:rPr>
            </w:pPr>
            <w:r>
              <w:rPr>
                <w:rFonts w:ascii="Calibri" w:eastAsia="Times New Roman" w:hAnsi="Calibri" w:cs="Times New Roman"/>
                <w:color w:val="000000"/>
              </w:rPr>
              <w:t>122</w:t>
            </w:r>
          </w:p>
        </w:tc>
        <w:tc>
          <w:tcPr>
            <w:tcW w:w="1500" w:type="dxa"/>
            <w:tcBorders>
              <w:top w:val="nil"/>
              <w:left w:val="nil"/>
              <w:bottom w:val="single" w:sz="4" w:space="0" w:color="auto"/>
              <w:right w:val="single" w:sz="4" w:space="0" w:color="auto"/>
            </w:tcBorders>
            <w:shd w:val="clear" w:color="auto" w:fill="auto"/>
            <w:noWrap/>
          </w:tcPr>
          <w:p w14:paraId="240F4DDC"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8/1/18</w:t>
            </w:r>
          </w:p>
        </w:tc>
        <w:tc>
          <w:tcPr>
            <w:tcW w:w="1470" w:type="dxa"/>
            <w:tcBorders>
              <w:top w:val="single" w:sz="4" w:space="0" w:color="auto"/>
              <w:left w:val="nil"/>
              <w:bottom w:val="single" w:sz="4" w:space="0" w:color="auto"/>
              <w:right w:val="single" w:sz="4" w:space="0" w:color="auto"/>
            </w:tcBorders>
            <w:shd w:val="clear" w:color="auto" w:fill="auto"/>
          </w:tcPr>
          <w:p w14:paraId="7A2ABE2B"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E823D" w14:textId="77777777" w:rsidR="00ED273D" w:rsidRPr="00435F0B" w:rsidRDefault="00ED273D" w:rsidP="00961136">
            <w:pPr>
              <w:spacing w:after="0" w:line="240" w:lineRule="auto"/>
              <w:jc w:val="center"/>
              <w:rPr>
                <w:rFonts w:ascii="Calibri" w:eastAsia="Times New Roman" w:hAnsi="Calibri" w:cs="Times New Roman"/>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11673980" w14:textId="77777777" w:rsidR="00ED273D" w:rsidRPr="00435F0B" w:rsidRDefault="00ED273D" w:rsidP="00961136">
            <w:pPr>
              <w:spacing w:after="0" w:line="240" w:lineRule="auto"/>
              <w:jc w:val="center"/>
              <w:rPr>
                <w:rFonts w:ascii="Calibri" w:eastAsia="Times New Roman" w:hAnsi="Calibri"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tcPr>
          <w:p w14:paraId="4015A716"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r>
      <w:tr w:rsidR="00ED273D" w:rsidRPr="00435F0B" w14:paraId="3BB9D0ED" w14:textId="77777777" w:rsidTr="00961136">
        <w:trPr>
          <w:trHeight w:val="300"/>
          <w:jc w:val="center"/>
        </w:trPr>
        <w:tc>
          <w:tcPr>
            <w:tcW w:w="900" w:type="dxa"/>
            <w:tcBorders>
              <w:top w:val="nil"/>
              <w:left w:val="single" w:sz="4" w:space="0" w:color="auto"/>
              <w:bottom w:val="single" w:sz="4" w:space="0" w:color="auto"/>
              <w:right w:val="single" w:sz="4" w:space="0" w:color="auto"/>
            </w:tcBorders>
            <w:shd w:val="clear" w:color="000000" w:fill="EEEEEE"/>
            <w:noWrap/>
          </w:tcPr>
          <w:p w14:paraId="3AE797A8" w14:textId="77777777" w:rsidR="00ED273D" w:rsidRDefault="00ED273D" w:rsidP="00961136">
            <w:pPr>
              <w:spacing w:after="0" w:line="240" w:lineRule="auto"/>
              <w:rPr>
                <w:rFonts w:ascii="Calibri" w:eastAsia="Times New Roman" w:hAnsi="Calibri" w:cs="Times New Roman"/>
                <w:color w:val="000000"/>
              </w:rPr>
            </w:pPr>
            <w:r>
              <w:rPr>
                <w:rFonts w:ascii="Calibri" w:eastAsia="Times New Roman" w:hAnsi="Calibri" w:cs="Times New Roman"/>
                <w:color w:val="000000"/>
              </w:rPr>
              <w:t>SOCI</w:t>
            </w:r>
          </w:p>
        </w:tc>
        <w:tc>
          <w:tcPr>
            <w:tcW w:w="1080" w:type="dxa"/>
            <w:tcBorders>
              <w:top w:val="nil"/>
              <w:left w:val="nil"/>
              <w:bottom w:val="single" w:sz="4" w:space="0" w:color="auto"/>
              <w:right w:val="single" w:sz="4" w:space="0" w:color="auto"/>
            </w:tcBorders>
            <w:shd w:val="clear" w:color="000000" w:fill="EEEEEE"/>
            <w:noWrap/>
          </w:tcPr>
          <w:p w14:paraId="61B1DA13" w14:textId="77777777" w:rsidR="00ED273D" w:rsidRDefault="00ED273D" w:rsidP="00961136">
            <w:pPr>
              <w:spacing w:after="0" w:line="240" w:lineRule="auto"/>
              <w:rPr>
                <w:rFonts w:ascii="Calibri" w:eastAsia="Times New Roman" w:hAnsi="Calibri" w:cs="Times New Roman"/>
                <w:color w:val="000000"/>
              </w:rPr>
            </w:pPr>
            <w:r>
              <w:rPr>
                <w:rFonts w:ascii="Calibri" w:eastAsia="Times New Roman" w:hAnsi="Calibri" w:cs="Times New Roman"/>
                <w:color w:val="000000"/>
              </w:rPr>
              <w:t>130</w:t>
            </w:r>
          </w:p>
        </w:tc>
        <w:tc>
          <w:tcPr>
            <w:tcW w:w="1500" w:type="dxa"/>
            <w:tcBorders>
              <w:top w:val="nil"/>
              <w:left w:val="nil"/>
              <w:bottom w:val="single" w:sz="4" w:space="0" w:color="auto"/>
              <w:right w:val="single" w:sz="4" w:space="0" w:color="auto"/>
            </w:tcBorders>
            <w:shd w:val="clear" w:color="000000" w:fill="EEEEEE"/>
            <w:noWrap/>
          </w:tcPr>
          <w:p w14:paraId="7F080721"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Pending</w:t>
            </w:r>
          </w:p>
        </w:tc>
        <w:tc>
          <w:tcPr>
            <w:tcW w:w="1470" w:type="dxa"/>
            <w:tcBorders>
              <w:top w:val="single" w:sz="4" w:space="0" w:color="auto"/>
              <w:left w:val="nil"/>
              <w:bottom w:val="single" w:sz="4" w:space="0" w:color="auto"/>
              <w:right w:val="single" w:sz="4" w:space="0" w:color="auto"/>
            </w:tcBorders>
            <w:shd w:val="clear" w:color="000000" w:fill="EEEEEE"/>
          </w:tcPr>
          <w:p w14:paraId="72068355"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2160" w:type="dxa"/>
            <w:tcBorders>
              <w:top w:val="single" w:sz="4" w:space="0" w:color="auto"/>
              <w:left w:val="single" w:sz="4" w:space="0" w:color="auto"/>
              <w:bottom w:val="single" w:sz="4" w:space="0" w:color="auto"/>
              <w:right w:val="single" w:sz="4" w:space="0" w:color="auto"/>
            </w:tcBorders>
            <w:shd w:val="clear" w:color="000000" w:fill="EEEEEE"/>
            <w:noWrap/>
            <w:vAlign w:val="bottom"/>
          </w:tcPr>
          <w:p w14:paraId="7EE947F0" w14:textId="77777777" w:rsidR="00ED273D" w:rsidRPr="00435F0B" w:rsidRDefault="00ED273D" w:rsidP="00961136">
            <w:pPr>
              <w:spacing w:after="0" w:line="240" w:lineRule="auto"/>
              <w:jc w:val="center"/>
              <w:rPr>
                <w:rFonts w:ascii="Calibri" w:eastAsia="Times New Roman" w:hAnsi="Calibri" w:cs="Times New Roman"/>
                <w:color w:val="000000"/>
              </w:rPr>
            </w:pPr>
          </w:p>
        </w:tc>
        <w:tc>
          <w:tcPr>
            <w:tcW w:w="1620" w:type="dxa"/>
            <w:tcBorders>
              <w:top w:val="nil"/>
              <w:left w:val="nil"/>
              <w:bottom w:val="single" w:sz="4" w:space="0" w:color="auto"/>
              <w:right w:val="single" w:sz="4" w:space="0" w:color="auto"/>
            </w:tcBorders>
            <w:shd w:val="clear" w:color="000000" w:fill="EEEEEE"/>
            <w:noWrap/>
            <w:vAlign w:val="bottom"/>
          </w:tcPr>
          <w:p w14:paraId="5679D053" w14:textId="77777777" w:rsidR="00ED273D" w:rsidRPr="00435F0B" w:rsidRDefault="00ED273D" w:rsidP="00961136">
            <w:pPr>
              <w:spacing w:after="0" w:line="240" w:lineRule="auto"/>
              <w:jc w:val="center"/>
              <w:rPr>
                <w:rFonts w:ascii="Calibri" w:eastAsia="Times New Roman" w:hAnsi="Calibri" w:cs="Times New Roman"/>
                <w:color w:val="000000"/>
              </w:rPr>
            </w:pPr>
          </w:p>
        </w:tc>
        <w:tc>
          <w:tcPr>
            <w:tcW w:w="1350" w:type="dxa"/>
            <w:tcBorders>
              <w:top w:val="nil"/>
              <w:left w:val="nil"/>
              <w:bottom w:val="single" w:sz="4" w:space="0" w:color="auto"/>
              <w:right w:val="single" w:sz="4" w:space="0" w:color="auto"/>
            </w:tcBorders>
            <w:shd w:val="clear" w:color="000000" w:fill="EEEEEE"/>
            <w:noWrap/>
            <w:vAlign w:val="bottom"/>
          </w:tcPr>
          <w:p w14:paraId="1A39F006"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r>
      <w:tr w:rsidR="00ED273D" w:rsidRPr="00435F0B" w14:paraId="5CE9D35C" w14:textId="77777777" w:rsidTr="00961136">
        <w:trPr>
          <w:trHeight w:val="300"/>
          <w:jc w:val="center"/>
        </w:trPr>
        <w:tc>
          <w:tcPr>
            <w:tcW w:w="900" w:type="dxa"/>
            <w:tcBorders>
              <w:top w:val="nil"/>
              <w:left w:val="single" w:sz="4" w:space="0" w:color="auto"/>
              <w:bottom w:val="single" w:sz="4" w:space="0" w:color="auto"/>
              <w:right w:val="single" w:sz="4" w:space="0" w:color="auto"/>
            </w:tcBorders>
            <w:shd w:val="clear" w:color="auto" w:fill="auto"/>
            <w:noWrap/>
          </w:tcPr>
          <w:p w14:paraId="6290D728" w14:textId="77777777" w:rsidR="00ED273D" w:rsidRDefault="00ED273D" w:rsidP="00961136">
            <w:pPr>
              <w:spacing w:after="0" w:line="240" w:lineRule="auto"/>
              <w:rPr>
                <w:rFonts w:ascii="Calibri" w:eastAsia="Times New Roman" w:hAnsi="Calibri" w:cs="Times New Roman"/>
                <w:color w:val="000000"/>
              </w:rPr>
            </w:pPr>
            <w:r>
              <w:rPr>
                <w:rFonts w:ascii="Calibri" w:eastAsia="Times New Roman" w:hAnsi="Calibri" w:cs="Times New Roman"/>
                <w:color w:val="000000"/>
              </w:rPr>
              <w:t>SOCI</w:t>
            </w:r>
          </w:p>
        </w:tc>
        <w:tc>
          <w:tcPr>
            <w:tcW w:w="1080" w:type="dxa"/>
            <w:tcBorders>
              <w:top w:val="nil"/>
              <w:left w:val="nil"/>
              <w:bottom w:val="single" w:sz="4" w:space="0" w:color="auto"/>
              <w:right w:val="single" w:sz="4" w:space="0" w:color="auto"/>
            </w:tcBorders>
            <w:shd w:val="clear" w:color="auto" w:fill="auto"/>
            <w:noWrap/>
          </w:tcPr>
          <w:p w14:paraId="699B092C" w14:textId="77777777" w:rsidR="00ED273D" w:rsidRDefault="00ED273D" w:rsidP="00961136">
            <w:pPr>
              <w:spacing w:after="0" w:line="240" w:lineRule="auto"/>
              <w:rPr>
                <w:rFonts w:ascii="Calibri" w:eastAsia="Times New Roman" w:hAnsi="Calibri" w:cs="Times New Roman"/>
                <w:color w:val="000000"/>
              </w:rPr>
            </w:pPr>
            <w:r>
              <w:rPr>
                <w:rFonts w:ascii="Calibri" w:eastAsia="Times New Roman" w:hAnsi="Calibri" w:cs="Times New Roman"/>
                <w:color w:val="000000"/>
              </w:rPr>
              <w:t>140</w:t>
            </w:r>
          </w:p>
        </w:tc>
        <w:tc>
          <w:tcPr>
            <w:tcW w:w="1500" w:type="dxa"/>
            <w:tcBorders>
              <w:top w:val="nil"/>
              <w:left w:val="nil"/>
              <w:bottom w:val="single" w:sz="4" w:space="0" w:color="auto"/>
              <w:right w:val="single" w:sz="4" w:space="0" w:color="auto"/>
            </w:tcBorders>
            <w:shd w:val="clear" w:color="auto" w:fill="auto"/>
            <w:noWrap/>
          </w:tcPr>
          <w:p w14:paraId="7BBBCF8C"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8/13/18</w:t>
            </w:r>
          </w:p>
        </w:tc>
        <w:tc>
          <w:tcPr>
            <w:tcW w:w="1470" w:type="dxa"/>
            <w:tcBorders>
              <w:top w:val="single" w:sz="4" w:space="0" w:color="auto"/>
              <w:left w:val="nil"/>
              <w:bottom w:val="single" w:sz="4" w:space="0" w:color="auto"/>
              <w:right w:val="single" w:sz="4" w:space="0" w:color="auto"/>
            </w:tcBorders>
            <w:shd w:val="clear" w:color="auto" w:fill="auto"/>
          </w:tcPr>
          <w:p w14:paraId="6F1623A5"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25F76" w14:textId="77777777" w:rsidR="00ED273D" w:rsidRPr="00435F0B" w:rsidRDefault="00ED273D" w:rsidP="00961136">
            <w:pPr>
              <w:spacing w:after="0" w:line="240" w:lineRule="auto"/>
              <w:jc w:val="center"/>
              <w:rPr>
                <w:rFonts w:ascii="Calibri" w:eastAsia="Times New Roman" w:hAnsi="Calibri" w:cs="Times New Roman"/>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3BF508B6" w14:textId="77777777" w:rsidR="00ED273D" w:rsidRPr="00435F0B" w:rsidRDefault="00ED273D" w:rsidP="00961136">
            <w:pPr>
              <w:spacing w:after="0" w:line="240" w:lineRule="auto"/>
              <w:jc w:val="center"/>
              <w:rPr>
                <w:rFonts w:ascii="Calibri" w:eastAsia="Times New Roman" w:hAnsi="Calibri"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tcPr>
          <w:p w14:paraId="425BF599"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r>
      <w:tr w:rsidR="00ED273D" w:rsidRPr="00435F0B" w14:paraId="55420962" w14:textId="77777777" w:rsidTr="00961136">
        <w:trPr>
          <w:trHeight w:val="300"/>
          <w:jc w:val="center"/>
        </w:trPr>
        <w:tc>
          <w:tcPr>
            <w:tcW w:w="900" w:type="dxa"/>
            <w:tcBorders>
              <w:top w:val="nil"/>
              <w:left w:val="single" w:sz="4" w:space="0" w:color="auto"/>
              <w:bottom w:val="single" w:sz="4" w:space="0" w:color="auto"/>
              <w:right w:val="single" w:sz="4" w:space="0" w:color="auto"/>
            </w:tcBorders>
            <w:shd w:val="clear" w:color="000000" w:fill="EEEEEE"/>
            <w:noWrap/>
          </w:tcPr>
          <w:p w14:paraId="115E5607" w14:textId="77777777" w:rsidR="00ED273D" w:rsidRDefault="00ED273D" w:rsidP="00961136">
            <w:pPr>
              <w:spacing w:after="0" w:line="240" w:lineRule="auto"/>
              <w:rPr>
                <w:rFonts w:ascii="Calibri" w:eastAsia="Times New Roman" w:hAnsi="Calibri" w:cs="Times New Roman"/>
                <w:color w:val="000000"/>
              </w:rPr>
            </w:pPr>
            <w:r>
              <w:rPr>
                <w:rFonts w:ascii="Calibri" w:eastAsia="Times New Roman" w:hAnsi="Calibri" w:cs="Times New Roman"/>
                <w:color w:val="000000"/>
              </w:rPr>
              <w:t>SOCI</w:t>
            </w:r>
          </w:p>
        </w:tc>
        <w:tc>
          <w:tcPr>
            <w:tcW w:w="1080" w:type="dxa"/>
            <w:tcBorders>
              <w:top w:val="nil"/>
              <w:left w:val="nil"/>
              <w:bottom w:val="single" w:sz="4" w:space="0" w:color="auto"/>
              <w:right w:val="single" w:sz="4" w:space="0" w:color="auto"/>
            </w:tcBorders>
            <w:shd w:val="clear" w:color="000000" w:fill="EEEEEE"/>
            <w:noWrap/>
          </w:tcPr>
          <w:p w14:paraId="6B1709B5" w14:textId="77777777" w:rsidR="00ED273D" w:rsidRDefault="00ED273D" w:rsidP="00961136">
            <w:pPr>
              <w:spacing w:after="0" w:line="240" w:lineRule="auto"/>
              <w:rPr>
                <w:rFonts w:ascii="Calibri" w:eastAsia="Times New Roman" w:hAnsi="Calibri" w:cs="Times New Roman"/>
                <w:color w:val="000000"/>
              </w:rPr>
            </w:pPr>
            <w:r>
              <w:rPr>
                <w:rFonts w:ascii="Calibri" w:eastAsia="Times New Roman" w:hAnsi="Calibri" w:cs="Times New Roman"/>
                <w:color w:val="000000"/>
              </w:rPr>
              <w:t>150</w:t>
            </w:r>
          </w:p>
        </w:tc>
        <w:tc>
          <w:tcPr>
            <w:tcW w:w="1500" w:type="dxa"/>
            <w:tcBorders>
              <w:top w:val="nil"/>
              <w:left w:val="nil"/>
              <w:bottom w:val="single" w:sz="4" w:space="0" w:color="auto"/>
              <w:right w:val="single" w:sz="4" w:space="0" w:color="auto"/>
            </w:tcBorders>
            <w:shd w:val="clear" w:color="000000" w:fill="EEEEEE"/>
            <w:noWrap/>
          </w:tcPr>
          <w:p w14:paraId="6DDC4350"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6/1/18</w:t>
            </w:r>
          </w:p>
        </w:tc>
        <w:tc>
          <w:tcPr>
            <w:tcW w:w="1470" w:type="dxa"/>
            <w:tcBorders>
              <w:top w:val="single" w:sz="4" w:space="0" w:color="auto"/>
              <w:left w:val="nil"/>
              <w:bottom w:val="single" w:sz="4" w:space="0" w:color="auto"/>
              <w:right w:val="single" w:sz="4" w:space="0" w:color="auto"/>
            </w:tcBorders>
            <w:shd w:val="clear" w:color="000000" w:fill="EEEEEE"/>
          </w:tcPr>
          <w:p w14:paraId="360F36E5"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2160" w:type="dxa"/>
            <w:tcBorders>
              <w:top w:val="single" w:sz="4" w:space="0" w:color="auto"/>
              <w:left w:val="single" w:sz="4" w:space="0" w:color="auto"/>
              <w:bottom w:val="single" w:sz="4" w:space="0" w:color="auto"/>
              <w:right w:val="single" w:sz="4" w:space="0" w:color="auto"/>
            </w:tcBorders>
            <w:shd w:val="clear" w:color="000000" w:fill="EEEEEE"/>
            <w:noWrap/>
            <w:vAlign w:val="bottom"/>
          </w:tcPr>
          <w:p w14:paraId="00B9B926" w14:textId="77777777" w:rsidR="00ED273D" w:rsidRPr="00435F0B" w:rsidRDefault="00ED273D" w:rsidP="00961136">
            <w:pPr>
              <w:spacing w:after="0" w:line="240" w:lineRule="auto"/>
              <w:jc w:val="center"/>
              <w:rPr>
                <w:rFonts w:ascii="Calibri" w:eastAsia="Times New Roman" w:hAnsi="Calibri" w:cs="Times New Roman"/>
                <w:color w:val="000000"/>
              </w:rPr>
            </w:pPr>
          </w:p>
        </w:tc>
        <w:tc>
          <w:tcPr>
            <w:tcW w:w="1620" w:type="dxa"/>
            <w:tcBorders>
              <w:top w:val="nil"/>
              <w:left w:val="nil"/>
              <w:bottom w:val="single" w:sz="4" w:space="0" w:color="auto"/>
              <w:right w:val="single" w:sz="4" w:space="0" w:color="auto"/>
            </w:tcBorders>
            <w:shd w:val="clear" w:color="000000" w:fill="EEEEEE"/>
            <w:noWrap/>
            <w:vAlign w:val="bottom"/>
          </w:tcPr>
          <w:p w14:paraId="7000A4FE" w14:textId="77777777" w:rsidR="00ED273D" w:rsidRPr="00435F0B" w:rsidRDefault="00ED273D" w:rsidP="00961136">
            <w:pPr>
              <w:spacing w:after="0" w:line="240" w:lineRule="auto"/>
              <w:jc w:val="center"/>
              <w:rPr>
                <w:rFonts w:ascii="Calibri" w:eastAsia="Times New Roman" w:hAnsi="Calibri" w:cs="Times New Roman"/>
                <w:color w:val="000000"/>
              </w:rPr>
            </w:pPr>
          </w:p>
        </w:tc>
        <w:tc>
          <w:tcPr>
            <w:tcW w:w="1350" w:type="dxa"/>
            <w:tcBorders>
              <w:top w:val="nil"/>
              <w:left w:val="nil"/>
              <w:bottom w:val="single" w:sz="4" w:space="0" w:color="auto"/>
              <w:right w:val="single" w:sz="4" w:space="0" w:color="auto"/>
            </w:tcBorders>
            <w:shd w:val="clear" w:color="000000" w:fill="EEEEEE"/>
            <w:noWrap/>
            <w:vAlign w:val="bottom"/>
          </w:tcPr>
          <w:p w14:paraId="63C69B55"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r>
      <w:tr w:rsidR="00ED273D" w:rsidRPr="00435F0B" w14:paraId="1802C4EA" w14:textId="77777777" w:rsidTr="00961136">
        <w:trPr>
          <w:trHeight w:val="300"/>
          <w:jc w:val="center"/>
        </w:trPr>
        <w:tc>
          <w:tcPr>
            <w:tcW w:w="900" w:type="dxa"/>
            <w:tcBorders>
              <w:top w:val="nil"/>
              <w:left w:val="single" w:sz="4" w:space="0" w:color="auto"/>
              <w:bottom w:val="single" w:sz="4" w:space="0" w:color="auto"/>
              <w:right w:val="single" w:sz="4" w:space="0" w:color="auto"/>
            </w:tcBorders>
            <w:shd w:val="clear" w:color="auto" w:fill="auto"/>
            <w:noWrap/>
          </w:tcPr>
          <w:p w14:paraId="616ED7F4" w14:textId="77777777" w:rsidR="00ED273D" w:rsidRDefault="00ED273D" w:rsidP="00961136">
            <w:pPr>
              <w:spacing w:after="0" w:line="240" w:lineRule="auto"/>
              <w:rPr>
                <w:rFonts w:ascii="Calibri" w:eastAsia="Times New Roman" w:hAnsi="Calibri" w:cs="Times New Roman"/>
                <w:color w:val="000000"/>
              </w:rPr>
            </w:pPr>
            <w:r>
              <w:rPr>
                <w:rFonts w:ascii="Calibri" w:eastAsia="Times New Roman" w:hAnsi="Calibri" w:cs="Times New Roman"/>
                <w:color w:val="000000"/>
              </w:rPr>
              <w:t>SOCI</w:t>
            </w:r>
          </w:p>
        </w:tc>
        <w:tc>
          <w:tcPr>
            <w:tcW w:w="1080" w:type="dxa"/>
            <w:tcBorders>
              <w:top w:val="nil"/>
              <w:left w:val="nil"/>
              <w:bottom w:val="single" w:sz="4" w:space="0" w:color="auto"/>
              <w:right w:val="single" w:sz="4" w:space="0" w:color="auto"/>
            </w:tcBorders>
            <w:shd w:val="clear" w:color="auto" w:fill="auto"/>
            <w:noWrap/>
          </w:tcPr>
          <w:p w14:paraId="745FA64C" w14:textId="77777777" w:rsidR="00ED273D" w:rsidRDefault="00ED273D" w:rsidP="00961136">
            <w:pPr>
              <w:spacing w:after="0" w:line="240" w:lineRule="auto"/>
              <w:rPr>
                <w:rFonts w:ascii="Calibri" w:eastAsia="Times New Roman" w:hAnsi="Calibri" w:cs="Times New Roman"/>
                <w:color w:val="000000"/>
              </w:rPr>
            </w:pPr>
            <w:r>
              <w:rPr>
                <w:rFonts w:ascii="Calibri" w:eastAsia="Times New Roman" w:hAnsi="Calibri" w:cs="Times New Roman"/>
                <w:color w:val="000000"/>
              </w:rPr>
              <w:t>154</w:t>
            </w:r>
          </w:p>
        </w:tc>
        <w:tc>
          <w:tcPr>
            <w:tcW w:w="1500" w:type="dxa"/>
            <w:tcBorders>
              <w:top w:val="nil"/>
              <w:left w:val="nil"/>
              <w:bottom w:val="single" w:sz="4" w:space="0" w:color="auto"/>
              <w:right w:val="single" w:sz="4" w:space="0" w:color="auto"/>
            </w:tcBorders>
            <w:shd w:val="clear" w:color="auto" w:fill="auto"/>
            <w:noWrap/>
          </w:tcPr>
          <w:p w14:paraId="147B98B7"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8/11/13</w:t>
            </w:r>
          </w:p>
        </w:tc>
        <w:tc>
          <w:tcPr>
            <w:tcW w:w="1470" w:type="dxa"/>
            <w:tcBorders>
              <w:top w:val="single" w:sz="4" w:space="0" w:color="auto"/>
              <w:left w:val="nil"/>
              <w:bottom w:val="single" w:sz="4" w:space="0" w:color="auto"/>
              <w:right w:val="single" w:sz="4" w:space="0" w:color="auto"/>
            </w:tcBorders>
            <w:shd w:val="clear" w:color="auto" w:fill="auto"/>
          </w:tcPr>
          <w:p w14:paraId="649E558E"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527D1"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NS</w:t>
            </w:r>
          </w:p>
        </w:tc>
        <w:tc>
          <w:tcPr>
            <w:tcW w:w="1620" w:type="dxa"/>
            <w:tcBorders>
              <w:top w:val="nil"/>
              <w:left w:val="nil"/>
              <w:bottom w:val="single" w:sz="4" w:space="0" w:color="auto"/>
              <w:right w:val="single" w:sz="4" w:space="0" w:color="auto"/>
            </w:tcBorders>
            <w:shd w:val="clear" w:color="auto" w:fill="auto"/>
            <w:noWrap/>
            <w:vAlign w:val="bottom"/>
          </w:tcPr>
          <w:p w14:paraId="5D1540BC" w14:textId="77777777" w:rsidR="00ED273D" w:rsidRPr="00435F0B" w:rsidRDefault="00ED273D" w:rsidP="00961136">
            <w:pPr>
              <w:spacing w:after="0" w:line="240" w:lineRule="auto"/>
              <w:jc w:val="center"/>
              <w:rPr>
                <w:rFonts w:ascii="Calibri" w:eastAsia="Times New Roman" w:hAnsi="Calibri"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tcPr>
          <w:p w14:paraId="136154E6" w14:textId="77777777" w:rsidR="00ED273D" w:rsidRPr="00435F0B" w:rsidRDefault="002412C3"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2021-22</w:t>
            </w:r>
          </w:p>
        </w:tc>
      </w:tr>
      <w:tr w:rsidR="00ED273D" w:rsidRPr="00435F0B" w14:paraId="6727B56B" w14:textId="77777777" w:rsidTr="00961136">
        <w:trPr>
          <w:trHeight w:val="300"/>
          <w:jc w:val="center"/>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tcPr>
          <w:p w14:paraId="3D48F1D1" w14:textId="77777777" w:rsidR="00ED273D" w:rsidRPr="00435F0B" w:rsidRDefault="00ED273D" w:rsidP="0096113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SOCI </w:t>
            </w:r>
          </w:p>
        </w:tc>
        <w:tc>
          <w:tcPr>
            <w:tcW w:w="1080" w:type="dxa"/>
            <w:tcBorders>
              <w:top w:val="nil"/>
              <w:left w:val="nil"/>
              <w:bottom w:val="single" w:sz="4" w:space="0" w:color="auto"/>
              <w:right w:val="single" w:sz="4" w:space="0" w:color="auto"/>
            </w:tcBorders>
            <w:shd w:val="clear" w:color="auto" w:fill="F2F2F2" w:themeFill="background1" w:themeFillShade="F2"/>
            <w:noWrap/>
          </w:tcPr>
          <w:p w14:paraId="3271AA3B" w14:textId="77777777" w:rsidR="00ED273D" w:rsidRPr="00435F0B" w:rsidRDefault="00ED273D" w:rsidP="00961136">
            <w:pPr>
              <w:spacing w:after="0" w:line="240" w:lineRule="auto"/>
              <w:rPr>
                <w:rFonts w:ascii="Calibri" w:eastAsia="Times New Roman" w:hAnsi="Calibri" w:cs="Times New Roman"/>
                <w:color w:val="000000"/>
              </w:rPr>
            </w:pPr>
            <w:r>
              <w:rPr>
                <w:rFonts w:ascii="Calibri" w:eastAsia="Times New Roman" w:hAnsi="Calibri" w:cs="Times New Roman"/>
                <w:color w:val="000000"/>
              </w:rPr>
              <w:t>190</w:t>
            </w:r>
          </w:p>
        </w:tc>
        <w:tc>
          <w:tcPr>
            <w:tcW w:w="1500" w:type="dxa"/>
            <w:tcBorders>
              <w:top w:val="nil"/>
              <w:left w:val="nil"/>
              <w:bottom w:val="single" w:sz="4" w:space="0" w:color="auto"/>
              <w:right w:val="single" w:sz="4" w:space="0" w:color="auto"/>
            </w:tcBorders>
            <w:shd w:val="clear" w:color="auto" w:fill="F2F2F2" w:themeFill="background1" w:themeFillShade="F2"/>
            <w:noWrap/>
          </w:tcPr>
          <w:p w14:paraId="4D9C61F7"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8/12/19</w:t>
            </w:r>
          </w:p>
        </w:tc>
        <w:tc>
          <w:tcPr>
            <w:tcW w:w="1470" w:type="dxa"/>
            <w:tcBorders>
              <w:top w:val="single" w:sz="4" w:space="0" w:color="auto"/>
              <w:left w:val="nil"/>
              <w:bottom w:val="single" w:sz="4" w:space="0" w:color="auto"/>
              <w:right w:val="single" w:sz="4" w:space="0" w:color="auto"/>
            </w:tcBorders>
            <w:shd w:val="clear" w:color="auto" w:fill="F2F2F2" w:themeFill="background1" w:themeFillShade="F2"/>
          </w:tcPr>
          <w:p w14:paraId="036713FB"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4763018" w14:textId="77777777" w:rsidR="00ED273D" w:rsidRPr="00435F0B" w:rsidRDefault="00ED273D" w:rsidP="00961136">
            <w:pPr>
              <w:spacing w:after="0" w:line="240" w:lineRule="auto"/>
              <w:jc w:val="center"/>
              <w:rPr>
                <w:rFonts w:ascii="Calibri" w:eastAsia="Times New Roman" w:hAnsi="Calibri" w:cs="Times New Roman"/>
                <w:color w:val="000000"/>
              </w:rPr>
            </w:pPr>
          </w:p>
        </w:tc>
        <w:tc>
          <w:tcPr>
            <w:tcW w:w="1620" w:type="dxa"/>
            <w:tcBorders>
              <w:top w:val="nil"/>
              <w:left w:val="nil"/>
              <w:bottom w:val="single" w:sz="4" w:space="0" w:color="auto"/>
              <w:right w:val="single" w:sz="4" w:space="0" w:color="auto"/>
            </w:tcBorders>
            <w:shd w:val="clear" w:color="auto" w:fill="F2F2F2" w:themeFill="background1" w:themeFillShade="F2"/>
            <w:noWrap/>
            <w:vAlign w:val="bottom"/>
          </w:tcPr>
          <w:p w14:paraId="651FCD20" w14:textId="77777777" w:rsidR="00ED273D" w:rsidRPr="00435F0B" w:rsidRDefault="00ED273D" w:rsidP="00961136">
            <w:pPr>
              <w:spacing w:after="0" w:line="240" w:lineRule="auto"/>
              <w:jc w:val="center"/>
              <w:rPr>
                <w:rFonts w:ascii="Calibri" w:eastAsia="Times New Roman" w:hAnsi="Calibri" w:cs="Times New Roman"/>
                <w:color w:val="000000"/>
              </w:rPr>
            </w:pPr>
          </w:p>
        </w:tc>
        <w:tc>
          <w:tcPr>
            <w:tcW w:w="1350" w:type="dxa"/>
            <w:tcBorders>
              <w:top w:val="nil"/>
              <w:left w:val="nil"/>
              <w:bottom w:val="single" w:sz="4" w:space="0" w:color="auto"/>
              <w:right w:val="single" w:sz="4" w:space="0" w:color="auto"/>
            </w:tcBorders>
            <w:shd w:val="clear" w:color="auto" w:fill="F2F2F2" w:themeFill="background1" w:themeFillShade="F2"/>
            <w:noWrap/>
            <w:vAlign w:val="bottom"/>
          </w:tcPr>
          <w:p w14:paraId="100D3E9D"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r>
    </w:tbl>
    <w:p w14:paraId="7967C666" w14:textId="77777777" w:rsidR="00ED273D" w:rsidRPr="00435F0B" w:rsidRDefault="00ED273D" w:rsidP="00ED273D">
      <w:pPr>
        <w:rPr>
          <w:rFonts w:ascii="Calibri" w:eastAsia="Times New Roman" w:hAnsi="Calibri" w:cs="Times New Roman"/>
          <w:bCs/>
          <w:color w:val="000000"/>
        </w:rPr>
      </w:pPr>
      <w:r w:rsidRPr="00435F0B">
        <w:rPr>
          <w:rFonts w:cs="Times New Roman"/>
        </w:rPr>
        <w:t>*As of fall 2018, p</w:t>
      </w:r>
      <w:r w:rsidRPr="00435F0B">
        <w:rPr>
          <w:rFonts w:ascii="Calibri" w:eastAsia="Times New Roman" w:hAnsi="Calibri" w:cs="Times New Roman"/>
          <w:bCs/>
          <w:color w:val="000000"/>
        </w:rPr>
        <w:t xml:space="preserve">rerequisites need to be validated (in subsequent process) through Curriculum Committee.  </w:t>
      </w:r>
    </w:p>
    <w:p w14:paraId="1D3332EA" w14:textId="77777777" w:rsidR="00ED273D" w:rsidRPr="00435F0B" w:rsidRDefault="00ED273D" w:rsidP="00ED273D">
      <w:pPr>
        <w:rPr>
          <w:rFonts w:ascii="Calibri" w:eastAsia="Times New Roman" w:hAnsi="Calibri" w:cs="Times New Roman"/>
          <w:bCs/>
          <w:color w:val="000000"/>
        </w:rPr>
      </w:pPr>
    </w:p>
    <w:p w14:paraId="5034F839" w14:textId="77777777" w:rsidR="00ED273D" w:rsidRPr="00ED273D" w:rsidRDefault="00ED273D" w:rsidP="00ED273D">
      <w:pPr>
        <w:pStyle w:val="ListParagraph"/>
        <w:numPr>
          <w:ilvl w:val="0"/>
          <w:numId w:val="40"/>
        </w:numPr>
        <w:rPr>
          <w:rFonts w:cs="Times New Roman"/>
          <w:b/>
        </w:rPr>
      </w:pPr>
      <w:r>
        <w:rPr>
          <w:rFonts w:cs="Times New Roman"/>
          <w:b/>
        </w:rPr>
        <w:t>Degrees and Certificates</w:t>
      </w:r>
      <w:r w:rsidRPr="00ED273D">
        <w:rPr>
          <w:rFonts w:cs="Times New Roman"/>
          <w:b/>
          <w:vertAlign w:val="superscript"/>
        </w:rPr>
        <w:t xml:space="preserve">+ </w:t>
      </w:r>
    </w:p>
    <w:tbl>
      <w:tblPr>
        <w:tblW w:w="10950" w:type="dxa"/>
        <w:jc w:val="center"/>
        <w:tblLook w:val="04A0" w:firstRow="1" w:lastRow="0" w:firstColumn="1" w:lastColumn="0" w:noHBand="0" w:noVBand="1"/>
      </w:tblPr>
      <w:tblGrid>
        <w:gridCol w:w="1885"/>
        <w:gridCol w:w="2160"/>
        <w:gridCol w:w="1775"/>
        <w:gridCol w:w="2160"/>
        <w:gridCol w:w="1620"/>
        <w:gridCol w:w="1350"/>
      </w:tblGrid>
      <w:tr w:rsidR="00ED273D" w:rsidRPr="00435F0B" w14:paraId="176F0D03" w14:textId="77777777" w:rsidTr="00961136">
        <w:trPr>
          <w:trHeight w:val="1500"/>
          <w:jc w:val="center"/>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38BE9" w14:textId="77777777" w:rsidR="00ED273D" w:rsidRPr="00435F0B" w:rsidRDefault="00ED273D" w:rsidP="00961136">
            <w:pPr>
              <w:spacing w:after="0" w:line="240" w:lineRule="auto"/>
              <w:rPr>
                <w:rFonts w:ascii="Calibri" w:eastAsia="Times New Roman" w:hAnsi="Calibri" w:cs="Times New Roman"/>
                <w:b/>
                <w:bCs/>
                <w:color w:val="000000"/>
              </w:rPr>
            </w:pPr>
            <w:r w:rsidRPr="00435F0B">
              <w:rPr>
                <w:rFonts w:ascii="Calibri" w:eastAsia="Times New Roman" w:hAnsi="Calibri" w:cs="Times New Roman"/>
                <w:b/>
                <w:bCs/>
                <w:color w:val="000000"/>
              </w:rPr>
              <w:t>Degree or Certificate &amp; Title</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3DBB1E05" w14:textId="77777777" w:rsidR="00ED273D" w:rsidRPr="00435F0B" w:rsidRDefault="00ED273D" w:rsidP="00961136">
            <w:pPr>
              <w:spacing w:after="0" w:line="240" w:lineRule="auto"/>
              <w:jc w:val="center"/>
              <w:rPr>
                <w:rFonts w:ascii="Calibri" w:eastAsia="Times New Roman" w:hAnsi="Calibri" w:cs="Times New Roman"/>
                <w:b/>
                <w:bCs/>
                <w:color w:val="000000"/>
              </w:rPr>
            </w:pPr>
            <w:r w:rsidRPr="00435F0B">
              <w:rPr>
                <w:rFonts w:ascii="Calibri" w:eastAsia="Times New Roman" w:hAnsi="Calibri" w:cs="Times New Roman"/>
                <w:b/>
                <w:bCs/>
                <w:color w:val="000000"/>
              </w:rPr>
              <w:t>Implementation Date</w:t>
            </w:r>
          </w:p>
          <w:p w14:paraId="4E7B7E62" w14:textId="77777777" w:rsidR="00ED273D" w:rsidRPr="00435F0B" w:rsidRDefault="00ED273D" w:rsidP="00961136">
            <w:pPr>
              <w:spacing w:after="0" w:line="240" w:lineRule="auto"/>
              <w:jc w:val="center"/>
              <w:rPr>
                <w:rFonts w:ascii="Calibri" w:eastAsia="Times New Roman" w:hAnsi="Calibri" w:cs="Times New Roman"/>
                <w:b/>
                <w:bCs/>
                <w:color w:val="000000"/>
              </w:rPr>
            </w:pPr>
          </w:p>
        </w:tc>
        <w:tc>
          <w:tcPr>
            <w:tcW w:w="1775" w:type="dxa"/>
            <w:tcBorders>
              <w:top w:val="single" w:sz="4" w:space="0" w:color="auto"/>
              <w:left w:val="single" w:sz="4" w:space="0" w:color="auto"/>
              <w:bottom w:val="single" w:sz="4" w:space="0" w:color="auto"/>
              <w:right w:val="single" w:sz="4" w:space="0" w:color="auto"/>
            </w:tcBorders>
          </w:tcPr>
          <w:p w14:paraId="72AC43E6" w14:textId="77777777" w:rsidR="00ED273D" w:rsidRPr="00435F0B" w:rsidRDefault="00ED273D" w:rsidP="00961136">
            <w:pPr>
              <w:spacing w:after="0" w:line="240" w:lineRule="auto"/>
              <w:jc w:val="center"/>
              <w:rPr>
                <w:rFonts w:ascii="Calibri" w:eastAsia="Times New Roman" w:hAnsi="Calibri" w:cs="Times New Roman"/>
                <w:b/>
                <w:bCs/>
                <w:color w:val="000000"/>
              </w:rPr>
            </w:pPr>
          </w:p>
          <w:p w14:paraId="55B5C7A3" w14:textId="77777777" w:rsidR="00ED273D" w:rsidRPr="00435F0B" w:rsidRDefault="00ED273D" w:rsidP="00961136">
            <w:pPr>
              <w:spacing w:after="0" w:line="240" w:lineRule="auto"/>
              <w:jc w:val="center"/>
              <w:rPr>
                <w:rFonts w:ascii="Calibri" w:eastAsia="Times New Roman" w:hAnsi="Calibri" w:cs="Times New Roman"/>
                <w:b/>
                <w:bCs/>
                <w:color w:val="000000"/>
              </w:rPr>
            </w:pPr>
            <w:r w:rsidRPr="00435F0B">
              <w:rPr>
                <w:rFonts w:ascii="Calibri" w:eastAsia="Times New Roman" w:hAnsi="Calibri" w:cs="Times New Roman"/>
                <w:b/>
                <w:bCs/>
                <w:color w:val="000000"/>
              </w:rPr>
              <w:t>Has</w:t>
            </w:r>
          </w:p>
          <w:p w14:paraId="39B8A66F" w14:textId="77777777" w:rsidR="00ED273D" w:rsidRPr="00435F0B" w:rsidRDefault="00ED273D" w:rsidP="00961136">
            <w:pPr>
              <w:spacing w:after="0" w:line="240" w:lineRule="auto"/>
              <w:jc w:val="center"/>
              <w:rPr>
                <w:rFonts w:ascii="Calibri" w:eastAsia="Times New Roman" w:hAnsi="Calibri" w:cs="Times New Roman"/>
                <w:b/>
                <w:bCs/>
                <w:color w:val="000000"/>
              </w:rPr>
            </w:pPr>
            <w:r w:rsidRPr="00435F0B">
              <w:rPr>
                <w:rFonts w:ascii="Calibri" w:eastAsia="Times New Roman" w:hAnsi="Calibri" w:cs="Times New Roman"/>
                <w:b/>
                <w:bCs/>
                <w:color w:val="000000"/>
              </w:rPr>
              <w:t>Documentation</w:t>
            </w:r>
          </w:p>
          <w:p w14:paraId="7BD5D194" w14:textId="77777777" w:rsidR="00ED273D" w:rsidRPr="00435F0B" w:rsidRDefault="00ED273D" w:rsidP="00961136">
            <w:pPr>
              <w:spacing w:after="0" w:line="240" w:lineRule="auto"/>
              <w:jc w:val="center"/>
              <w:rPr>
                <w:rFonts w:ascii="Calibri" w:eastAsia="Times New Roman" w:hAnsi="Calibri" w:cs="Times New Roman"/>
                <w:b/>
                <w:bCs/>
                <w:color w:val="000000"/>
              </w:rPr>
            </w:pPr>
            <w:r w:rsidRPr="00435F0B">
              <w:rPr>
                <w:rFonts w:ascii="Calibri" w:eastAsia="Times New Roman" w:hAnsi="Calibri" w:cs="Times New Roman"/>
                <w:bCs/>
                <w:color w:val="000000"/>
              </w:rPr>
              <w:t>Yes/No</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61220" w14:textId="77777777" w:rsidR="00ED273D" w:rsidRPr="00435F0B" w:rsidRDefault="00ED273D" w:rsidP="00961136">
            <w:pPr>
              <w:spacing w:after="0" w:line="240" w:lineRule="auto"/>
              <w:jc w:val="center"/>
              <w:rPr>
                <w:rFonts w:ascii="Calibri" w:eastAsia="Times New Roman" w:hAnsi="Calibri" w:cs="Times New Roman"/>
                <w:b/>
                <w:bCs/>
                <w:color w:val="000000"/>
              </w:rPr>
            </w:pPr>
            <w:r w:rsidRPr="00435F0B">
              <w:rPr>
                <w:rFonts w:ascii="Calibri" w:eastAsia="Times New Roman" w:hAnsi="Calibri" w:cs="Times New Roman"/>
                <w:b/>
                <w:bCs/>
                <w:color w:val="000000"/>
              </w:rPr>
              <w:t>In Need of Revision+</w:t>
            </w:r>
          </w:p>
          <w:p w14:paraId="33823D1A"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i/>
                <w:color w:val="000000"/>
              </w:rPr>
              <w:t>and/o</w:t>
            </w:r>
            <w:r w:rsidRPr="00435F0B">
              <w:rPr>
                <w:rFonts w:ascii="Calibri" w:eastAsia="Times New Roman" w:hAnsi="Calibri" w:cs="Times New Roman"/>
                <w:i/>
                <w:color w:val="000000"/>
              </w:rPr>
              <w:t xml:space="preserve">r </w:t>
            </w:r>
          </w:p>
          <w:p w14:paraId="266EE25E" w14:textId="77777777" w:rsidR="00ED273D" w:rsidRPr="00435F0B" w:rsidRDefault="00ED273D" w:rsidP="00961136">
            <w:pPr>
              <w:spacing w:after="0" w:line="240" w:lineRule="auto"/>
              <w:jc w:val="center"/>
              <w:rPr>
                <w:rFonts w:ascii="Calibri" w:eastAsia="Times New Roman" w:hAnsi="Calibri" w:cs="Times New Roman"/>
                <w:b/>
                <w:bCs/>
                <w:color w:val="000000"/>
              </w:rPr>
            </w:pPr>
            <w:r w:rsidRPr="00435F0B">
              <w:rPr>
                <w:rFonts w:ascii="Calibri" w:eastAsia="Times New Roman" w:hAnsi="Calibri" w:cs="Times New Roman"/>
                <w:b/>
                <w:color w:val="000000"/>
              </w:rPr>
              <w:t>Missing Documentation</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6EEF469" w14:textId="77777777" w:rsidR="00ED273D" w:rsidRPr="00435F0B" w:rsidRDefault="00ED273D" w:rsidP="00961136">
            <w:pPr>
              <w:spacing w:after="0" w:line="240" w:lineRule="auto"/>
              <w:jc w:val="center"/>
              <w:rPr>
                <w:rFonts w:ascii="Calibri" w:eastAsia="Times New Roman" w:hAnsi="Calibri" w:cs="Times New Roman"/>
                <w:b/>
                <w:bCs/>
                <w:color w:val="000000"/>
              </w:rPr>
            </w:pPr>
            <w:r w:rsidRPr="00435F0B">
              <w:rPr>
                <w:rFonts w:ascii="Calibri" w:eastAsia="Times New Roman" w:hAnsi="Calibri" w:cs="Times New Roman"/>
                <w:b/>
                <w:bCs/>
                <w:color w:val="000000"/>
              </w:rPr>
              <w:t xml:space="preserve">To Be Archived* </w:t>
            </w:r>
            <w:r w:rsidRPr="00435F0B">
              <w:rPr>
                <w:rFonts w:ascii="Calibri" w:eastAsia="Times New Roman" w:hAnsi="Calibri" w:cs="Times New Roman"/>
                <w:bCs/>
                <w:i/>
                <w:color w:val="000000"/>
              </w:rPr>
              <w:t>(as Obsolete, Outdated, or Irrelevant)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82325D5" w14:textId="77777777" w:rsidR="00ED273D" w:rsidRPr="00435F0B" w:rsidRDefault="00ED273D" w:rsidP="00961136">
            <w:pPr>
              <w:spacing w:after="0" w:line="240" w:lineRule="auto"/>
              <w:jc w:val="center"/>
              <w:rPr>
                <w:rFonts w:ascii="Calibri" w:eastAsia="Times New Roman" w:hAnsi="Calibri" w:cs="Times New Roman"/>
                <w:b/>
                <w:bCs/>
                <w:color w:val="000000"/>
              </w:rPr>
            </w:pPr>
            <w:r w:rsidRPr="00435F0B">
              <w:rPr>
                <w:rFonts w:ascii="Calibri" w:eastAsia="Times New Roman" w:hAnsi="Calibri" w:cs="Times New Roman"/>
                <w:b/>
                <w:bCs/>
                <w:color w:val="000000"/>
              </w:rPr>
              <w:t>No Change</w:t>
            </w:r>
          </w:p>
        </w:tc>
      </w:tr>
      <w:tr w:rsidR="00ED273D" w:rsidRPr="00435F0B" w14:paraId="6EB604B2" w14:textId="77777777" w:rsidTr="00961136">
        <w:trPr>
          <w:trHeight w:val="300"/>
          <w:jc w:val="center"/>
        </w:trPr>
        <w:tc>
          <w:tcPr>
            <w:tcW w:w="1885" w:type="dxa"/>
            <w:tcBorders>
              <w:top w:val="nil"/>
              <w:left w:val="single" w:sz="4" w:space="0" w:color="auto"/>
              <w:bottom w:val="single" w:sz="4" w:space="0" w:color="auto"/>
              <w:right w:val="single" w:sz="4" w:space="0" w:color="auto"/>
            </w:tcBorders>
            <w:shd w:val="clear" w:color="000000" w:fill="EEEEEE"/>
            <w:noWrap/>
          </w:tcPr>
          <w:p w14:paraId="1A52DB26" w14:textId="77777777" w:rsidR="00ED273D" w:rsidRPr="00435F0B" w:rsidRDefault="00ED273D" w:rsidP="00961136">
            <w:pPr>
              <w:spacing w:after="0" w:line="240" w:lineRule="auto"/>
              <w:rPr>
                <w:rFonts w:ascii="Calibri" w:eastAsia="Times New Roman" w:hAnsi="Calibri" w:cs="Times New Roman"/>
                <w:color w:val="000000"/>
              </w:rPr>
            </w:pPr>
            <w:r>
              <w:rPr>
                <w:rFonts w:ascii="Calibri" w:eastAsia="Times New Roman" w:hAnsi="Calibri" w:cs="Times New Roman"/>
                <w:color w:val="000000"/>
              </w:rPr>
              <w:t>AA-T Sociology</w:t>
            </w:r>
          </w:p>
        </w:tc>
        <w:tc>
          <w:tcPr>
            <w:tcW w:w="2160" w:type="dxa"/>
            <w:tcBorders>
              <w:top w:val="nil"/>
              <w:left w:val="nil"/>
              <w:bottom w:val="single" w:sz="4" w:space="0" w:color="auto"/>
              <w:right w:val="single" w:sz="4" w:space="0" w:color="auto"/>
            </w:tcBorders>
            <w:shd w:val="clear" w:color="000000" w:fill="EEEEEE"/>
            <w:noWrap/>
          </w:tcPr>
          <w:p w14:paraId="77ADF6FA" w14:textId="77777777" w:rsidR="00ED273D" w:rsidRPr="00435F0B" w:rsidRDefault="00ED273D" w:rsidP="00961136">
            <w:pPr>
              <w:spacing w:after="0" w:line="240" w:lineRule="auto"/>
              <w:rPr>
                <w:rFonts w:ascii="Calibri" w:eastAsia="Times New Roman" w:hAnsi="Calibri" w:cs="Times New Roman"/>
                <w:color w:val="000000"/>
              </w:rPr>
            </w:pPr>
            <w:r>
              <w:rPr>
                <w:rFonts w:ascii="Calibri" w:eastAsia="Times New Roman" w:hAnsi="Calibri" w:cs="Times New Roman"/>
                <w:color w:val="000000"/>
              </w:rPr>
              <w:t>Modification pending</w:t>
            </w:r>
          </w:p>
        </w:tc>
        <w:tc>
          <w:tcPr>
            <w:tcW w:w="1775" w:type="dxa"/>
            <w:tcBorders>
              <w:top w:val="single" w:sz="4" w:space="0" w:color="auto"/>
              <w:left w:val="single" w:sz="4" w:space="0" w:color="auto"/>
              <w:bottom w:val="single" w:sz="4" w:space="0" w:color="auto"/>
              <w:right w:val="single" w:sz="4" w:space="0" w:color="auto"/>
            </w:tcBorders>
            <w:shd w:val="clear" w:color="000000" w:fill="EEEEEE"/>
          </w:tcPr>
          <w:p w14:paraId="67E8BB2C"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2160" w:type="dxa"/>
            <w:tcBorders>
              <w:top w:val="single" w:sz="4" w:space="0" w:color="auto"/>
              <w:left w:val="single" w:sz="4" w:space="0" w:color="auto"/>
              <w:bottom w:val="single" w:sz="4" w:space="0" w:color="auto"/>
              <w:right w:val="single" w:sz="4" w:space="0" w:color="auto"/>
            </w:tcBorders>
            <w:shd w:val="clear" w:color="000000" w:fill="EEEEEE"/>
            <w:noWrap/>
            <w:vAlign w:val="bottom"/>
          </w:tcPr>
          <w:p w14:paraId="6661659E"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In progress</w:t>
            </w:r>
          </w:p>
        </w:tc>
        <w:tc>
          <w:tcPr>
            <w:tcW w:w="1620" w:type="dxa"/>
            <w:tcBorders>
              <w:top w:val="nil"/>
              <w:left w:val="nil"/>
              <w:bottom w:val="single" w:sz="4" w:space="0" w:color="auto"/>
              <w:right w:val="single" w:sz="4" w:space="0" w:color="auto"/>
            </w:tcBorders>
            <w:shd w:val="clear" w:color="000000" w:fill="EEEEEE"/>
            <w:noWrap/>
            <w:vAlign w:val="bottom"/>
          </w:tcPr>
          <w:p w14:paraId="4184480C" w14:textId="77777777" w:rsidR="00ED273D" w:rsidRPr="00435F0B" w:rsidRDefault="00ED273D" w:rsidP="00961136">
            <w:pPr>
              <w:spacing w:after="0" w:line="240" w:lineRule="auto"/>
              <w:jc w:val="center"/>
              <w:rPr>
                <w:rFonts w:ascii="Calibri" w:eastAsia="Times New Roman" w:hAnsi="Calibri" w:cs="Times New Roman"/>
                <w:color w:val="000000"/>
              </w:rPr>
            </w:pPr>
          </w:p>
        </w:tc>
        <w:tc>
          <w:tcPr>
            <w:tcW w:w="1350" w:type="dxa"/>
            <w:tcBorders>
              <w:top w:val="nil"/>
              <w:left w:val="nil"/>
              <w:bottom w:val="single" w:sz="4" w:space="0" w:color="auto"/>
              <w:right w:val="single" w:sz="4" w:space="0" w:color="auto"/>
            </w:tcBorders>
            <w:shd w:val="clear" w:color="000000" w:fill="EEEEEE"/>
            <w:noWrap/>
            <w:vAlign w:val="bottom"/>
          </w:tcPr>
          <w:p w14:paraId="0ACCD28C" w14:textId="77777777" w:rsidR="00ED273D" w:rsidRPr="00435F0B" w:rsidRDefault="00ED273D" w:rsidP="009611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r>
    </w:tbl>
    <w:p w14:paraId="57DF1793" w14:textId="77777777" w:rsidR="00ED273D" w:rsidRDefault="00ED273D" w:rsidP="00ED273D">
      <w:pPr>
        <w:rPr>
          <w:rFonts w:cs="Times New Roman"/>
        </w:rPr>
      </w:pPr>
    </w:p>
    <w:p w14:paraId="2498466F" w14:textId="77777777" w:rsidR="00ED273D" w:rsidRPr="00435F0B" w:rsidRDefault="00ED273D" w:rsidP="00ED273D">
      <w:pPr>
        <w:rPr>
          <w:rFonts w:ascii="Calibri" w:eastAsia="Times New Roman" w:hAnsi="Calibri" w:cs="Times New Roman"/>
          <w:bCs/>
          <w:color w:val="000000"/>
        </w:rPr>
      </w:pPr>
      <w:r w:rsidRPr="00435F0B">
        <w:rPr>
          <w:rFonts w:cs="Times New Roman"/>
        </w:rPr>
        <w:t xml:space="preserve">*As of fall 2018, discontinuance or archival of degrees or certificates must go through the Program Discontinuance or Archival Task Force. </w:t>
      </w:r>
      <w:r w:rsidRPr="00435F0B">
        <w:rPr>
          <w:rFonts w:ascii="Calibri" w:eastAsia="Times New Roman" w:hAnsi="Calibri" w:cs="Times New Roman"/>
          <w:bCs/>
          <w:color w:val="000000"/>
        </w:rPr>
        <w:t xml:space="preserve"> </w:t>
      </w:r>
    </w:p>
    <w:p w14:paraId="00D2D69C" w14:textId="77777777" w:rsidR="00ED273D" w:rsidRPr="00435F0B" w:rsidRDefault="00ED273D" w:rsidP="00ED273D">
      <w:pPr>
        <w:rPr>
          <w:rFonts w:ascii="Calibri" w:eastAsia="Times New Roman" w:hAnsi="Calibri" w:cs="Times New Roman"/>
          <w:bCs/>
          <w:color w:val="000000"/>
        </w:rPr>
      </w:pPr>
      <w:r w:rsidRPr="00435F0B">
        <w:rPr>
          <w:rFonts w:ascii="Calibri" w:eastAsia="Times New Roman" w:hAnsi="Calibri" w:cs="Times New Roman"/>
          <w:bCs/>
          <w:color w:val="000000"/>
          <w:vertAlign w:val="superscript"/>
        </w:rPr>
        <w:t>+</w:t>
      </w:r>
      <w:r w:rsidRPr="00435F0B">
        <w:rPr>
          <w:rFonts w:ascii="Calibri" w:eastAsia="Times New Roman" w:hAnsi="Calibri" w:cs="Times New Roman"/>
          <w:bCs/>
          <w:color w:val="000000"/>
        </w:rPr>
        <w:t xml:space="preserve">Degrees and Certificates cannot be implemented until the required courses in them are approved and active.  </w:t>
      </w:r>
    </w:p>
    <w:p w14:paraId="337FE0AF" w14:textId="77777777" w:rsidR="00ED273D" w:rsidRPr="00435F0B" w:rsidRDefault="00ED273D" w:rsidP="00ED273D">
      <w:pPr>
        <w:pStyle w:val="NoSpacing"/>
        <w:outlineLvl w:val="0"/>
        <w:rPr>
          <w:rFonts w:cs="Times New Roman"/>
          <w:b/>
        </w:rPr>
      </w:pPr>
    </w:p>
    <w:p w14:paraId="4BDB7463" w14:textId="77777777" w:rsidR="00ED273D" w:rsidRDefault="00ED273D" w:rsidP="00ED273D">
      <w:pPr>
        <w:pStyle w:val="NoSpacing"/>
        <w:outlineLvl w:val="0"/>
        <w:rPr>
          <w:rFonts w:cs="Times New Roman"/>
          <w:b/>
          <w:i/>
          <w:color w:val="A6A6A6" w:themeColor="background1" w:themeShade="A6"/>
        </w:rPr>
      </w:pPr>
      <w:r w:rsidRPr="00435F0B">
        <w:rPr>
          <w:rFonts w:cs="Times New Roman"/>
          <w:b/>
        </w:rPr>
        <w:t>Program Reflection:</w:t>
      </w:r>
      <w:r w:rsidRPr="00204B13">
        <w:rPr>
          <w:rFonts w:cs="Times New Roman"/>
          <w:b/>
          <w:i/>
          <w:color w:val="A6A6A6" w:themeColor="background1" w:themeShade="A6"/>
        </w:rPr>
        <w:t xml:space="preserve"> </w:t>
      </w:r>
    </w:p>
    <w:tbl>
      <w:tblPr>
        <w:tblStyle w:val="TableGrid"/>
        <w:tblW w:w="0" w:type="auto"/>
        <w:tblLook w:val="04A0" w:firstRow="1" w:lastRow="0" w:firstColumn="1" w:lastColumn="0" w:noHBand="0" w:noVBand="1"/>
      </w:tblPr>
      <w:tblGrid>
        <w:gridCol w:w="10070"/>
      </w:tblGrid>
      <w:tr w:rsidR="00ED273D" w14:paraId="33BD6A1B" w14:textId="77777777" w:rsidTr="00961136">
        <w:tc>
          <w:tcPr>
            <w:tcW w:w="10070" w:type="dxa"/>
          </w:tcPr>
          <w:p w14:paraId="3D0CE500" w14:textId="77777777" w:rsidR="00ED273D" w:rsidRDefault="002412C3" w:rsidP="00961136">
            <w:pPr>
              <w:pStyle w:val="NoSpacing"/>
              <w:rPr>
                <w:rFonts w:cs="Times New Roman"/>
              </w:rPr>
            </w:pPr>
            <w:r>
              <w:rPr>
                <w:rFonts w:cs="Times New Roman"/>
              </w:rPr>
              <w:t>The p</w:t>
            </w:r>
            <w:r w:rsidR="00ED273D">
              <w:rPr>
                <w:rFonts w:cs="Times New Roman"/>
              </w:rPr>
              <w:t xml:space="preserve">rogram is currently being modified to incorporate the courses that have been recently added to the Sociology curriculum.  SOCI 120 and 154 will be </w:t>
            </w:r>
            <w:r>
              <w:rPr>
                <w:rFonts w:cs="Times New Roman"/>
              </w:rPr>
              <w:t>revis</w:t>
            </w:r>
            <w:r w:rsidR="00ED273D">
              <w:rPr>
                <w:rFonts w:cs="Times New Roman"/>
              </w:rPr>
              <w:t>ed in 2021-21 and 2021-22, respectively</w:t>
            </w:r>
            <w:r>
              <w:rPr>
                <w:rFonts w:cs="Times New Roman"/>
              </w:rPr>
              <w:t>, to ensure current textbooks and update SLO language.  An anticipated addition to the sociology offerings is a course on Death and Dying, which would be added to List A (electives within discipline) of the AA-T.</w:t>
            </w:r>
          </w:p>
          <w:p w14:paraId="32BA09DE" w14:textId="77777777" w:rsidR="002412C3" w:rsidRDefault="002412C3" w:rsidP="00961136">
            <w:pPr>
              <w:pStyle w:val="NoSpacing"/>
              <w:rPr>
                <w:rFonts w:cs="Times New Roman"/>
              </w:rPr>
            </w:pPr>
          </w:p>
          <w:p w14:paraId="26194D76" w14:textId="77777777" w:rsidR="002412C3" w:rsidRPr="00B1039B" w:rsidRDefault="002412C3" w:rsidP="00961136">
            <w:pPr>
              <w:pStyle w:val="NoSpacing"/>
              <w:rPr>
                <w:rFonts w:cs="Times New Roman"/>
              </w:rPr>
            </w:pPr>
            <w:r>
              <w:rPr>
                <w:rFonts w:cs="Times New Roman"/>
              </w:rPr>
              <w:t xml:space="preserve">In response to student interest and the </w:t>
            </w:r>
            <w:r w:rsidR="007E6F4A">
              <w:rPr>
                <w:rFonts w:cs="Times New Roman"/>
              </w:rPr>
              <w:t>recent development</w:t>
            </w:r>
            <w:r>
              <w:rPr>
                <w:rFonts w:cs="Times New Roman"/>
              </w:rPr>
              <w:t xml:space="preserve"> of numerous majors</w:t>
            </w:r>
            <w:r w:rsidR="007E6F4A">
              <w:rPr>
                <w:rFonts w:cs="Times New Roman"/>
              </w:rPr>
              <w:t xml:space="preserve"> at CSUs in the area of Gender and Sexuality Studies, the Sociology department will be spearheading the creation of an interdisciplinary AA-T in Social Justice Studies, with emphases in Gender and Sexuality, and LGBTQ Studies.  Sociology courses make up a majority of the core curriculum for these degrees, as outlined by the Social Justice Studies TMC.  </w:t>
            </w:r>
          </w:p>
        </w:tc>
      </w:tr>
    </w:tbl>
    <w:p w14:paraId="049C572B" w14:textId="77777777" w:rsidR="00ED273D" w:rsidRDefault="00ED273D" w:rsidP="00ED273D">
      <w:pPr>
        <w:pStyle w:val="NoSpacing"/>
        <w:rPr>
          <w:rFonts w:cs="Times New Roman"/>
        </w:rPr>
      </w:pPr>
    </w:p>
    <w:p w14:paraId="7CC8B96D" w14:textId="77777777" w:rsidR="00FD1FC8" w:rsidRDefault="00FD1FC8">
      <w:pPr>
        <w:rPr>
          <w:rFonts w:cs="Times New Roman"/>
          <w:b/>
        </w:rPr>
      </w:pPr>
    </w:p>
    <w:p w14:paraId="3B7E7C44" w14:textId="77777777" w:rsidR="007215FB" w:rsidRPr="0015365E" w:rsidRDefault="007215FB" w:rsidP="00C550A9">
      <w:pPr>
        <w:pStyle w:val="NoSpacing"/>
        <w:numPr>
          <w:ilvl w:val="0"/>
          <w:numId w:val="35"/>
        </w:numPr>
        <w:rPr>
          <w:rFonts w:cs="Times New Roman"/>
          <w:b/>
        </w:rPr>
      </w:pPr>
      <w:r w:rsidRPr="0015365E">
        <w:rPr>
          <w:rFonts w:cs="Times New Roman"/>
          <w:b/>
        </w:rPr>
        <w:t>LEARNING OUTCOMES ASSESSMENT</w:t>
      </w:r>
    </w:p>
    <w:p w14:paraId="7E72054E" w14:textId="77777777" w:rsidR="007215FB" w:rsidRPr="0015365E" w:rsidRDefault="007215FB" w:rsidP="007215FB">
      <w:pPr>
        <w:pStyle w:val="NoSpacing"/>
        <w:rPr>
          <w:rFonts w:cs="Times New Roman"/>
        </w:rPr>
      </w:pPr>
    </w:p>
    <w:p w14:paraId="774281E9" w14:textId="77777777" w:rsidR="007215FB" w:rsidRDefault="007215FB" w:rsidP="007215FB">
      <w:pPr>
        <w:pStyle w:val="NoSpacing"/>
        <w:numPr>
          <w:ilvl w:val="0"/>
          <w:numId w:val="1"/>
        </w:numPr>
        <w:ind w:left="360"/>
        <w:rPr>
          <w:rFonts w:cs="Times New Roman"/>
          <w:b/>
        </w:rPr>
      </w:pPr>
      <w:r>
        <w:rPr>
          <w:rFonts w:cs="Times New Roman"/>
          <w:b/>
        </w:rPr>
        <w:t>Status of</w:t>
      </w:r>
      <w:r w:rsidRPr="0015365E">
        <w:rPr>
          <w:rFonts w:cs="Times New Roman"/>
          <w:b/>
        </w:rPr>
        <w:t xml:space="preserve"> Learning Outcomes</w:t>
      </w:r>
      <w:r>
        <w:rPr>
          <w:rFonts w:cs="Times New Roman"/>
          <w:b/>
        </w:rPr>
        <w:t xml:space="preserve"> Assessment</w:t>
      </w:r>
    </w:p>
    <w:p w14:paraId="4D7EBC28" w14:textId="77777777" w:rsidR="007215FB" w:rsidRDefault="007215FB" w:rsidP="007215FB">
      <w:pPr>
        <w:pStyle w:val="NoSpacing"/>
        <w:ind w:left="360"/>
        <w:rPr>
          <w:rFonts w:cs="Times New Roman"/>
        </w:rPr>
      </w:pPr>
      <w:r>
        <w:rPr>
          <w:rFonts w:cs="Times New Roman"/>
        </w:rPr>
        <w:t>Learning Outcomes Assessment at the Course Level</w:t>
      </w:r>
    </w:p>
    <w:p w14:paraId="120535C2" w14:textId="77777777" w:rsidR="00EE6349" w:rsidRDefault="00EE6349" w:rsidP="007215FB">
      <w:pPr>
        <w:pStyle w:val="NoSpacing"/>
        <w:ind w:left="360"/>
        <w:rPr>
          <w:rFonts w:cs="Times New Roman"/>
        </w:rPr>
      </w:pPr>
    </w:p>
    <w:tbl>
      <w:tblPr>
        <w:tblStyle w:val="TableGrid"/>
        <w:tblW w:w="7136" w:type="dxa"/>
        <w:jc w:val="center"/>
        <w:tblLook w:val="04A0" w:firstRow="1" w:lastRow="0" w:firstColumn="1" w:lastColumn="0" w:noHBand="0" w:noVBand="1"/>
      </w:tblPr>
      <w:tblGrid>
        <w:gridCol w:w="1998"/>
        <w:gridCol w:w="1234"/>
        <w:gridCol w:w="1360"/>
        <w:gridCol w:w="1234"/>
        <w:gridCol w:w="1310"/>
      </w:tblGrid>
      <w:tr w:rsidR="00EE6349" w14:paraId="4356398F" w14:textId="77777777" w:rsidTr="00105F38">
        <w:trPr>
          <w:trHeight w:val="638"/>
          <w:jc w:val="center"/>
        </w:trPr>
        <w:tc>
          <w:tcPr>
            <w:tcW w:w="1998" w:type="dxa"/>
            <w:shd w:val="clear" w:color="auto" w:fill="D6E3BC" w:themeFill="accent3" w:themeFillTint="66"/>
          </w:tcPr>
          <w:p w14:paraId="6CEC042D" w14:textId="77777777" w:rsidR="00EE6349" w:rsidRDefault="00EE6349" w:rsidP="00105F38">
            <w:pPr>
              <w:pStyle w:val="NoSpacing"/>
              <w:jc w:val="center"/>
              <w:rPr>
                <w:rFonts w:cs="Times New Roman"/>
              </w:rPr>
            </w:pPr>
          </w:p>
        </w:tc>
        <w:tc>
          <w:tcPr>
            <w:tcW w:w="2594" w:type="dxa"/>
            <w:gridSpan w:val="2"/>
            <w:shd w:val="clear" w:color="auto" w:fill="D6E3BC" w:themeFill="accent3" w:themeFillTint="66"/>
          </w:tcPr>
          <w:p w14:paraId="35693519" w14:textId="77777777" w:rsidR="00EE6349" w:rsidRDefault="00EE6349" w:rsidP="00105F38">
            <w:pPr>
              <w:pStyle w:val="NoSpacing"/>
              <w:jc w:val="center"/>
              <w:rPr>
                <w:rFonts w:cs="Times New Roman"/>
              </w:rPr>
            </w:pPr>
            <w:r>
              <w:rPr>
                <w:rFonts w:cs="Times New Roman"/>
              </w:rPr>
              <w:t xml:space="preserve">Number of Courses </w:t>
            </w:r>
          </w:p>
          <w:p w14:paraId="2026D893" w14:textId="77777777" w:rsidR="00EE6349" w:rsidRDefault="00EE6349" w:rsidP="00105F38">
            <w:pPr>
              <w:pStyle w:val="NoSpacing"/>
              <w:jc w:val="center"/>
              <w:rPr>
                <w:rFonts w:cs="Times New Roman"/>
              </w:rPr>
            </w:pPr>
            <w:r>
              <w:rPr>
                <w:rFonts w:cs="Times New Roman"/>
              </w:rPr>
              <w:t xml:space="preserve">with Outcomes Assessed </w:t>
            </w:r>
          </w:p>
        </w:tc>
        <w:tc>
          <w:tcPr>
            <w:tcW w:w="2544" w:type="dxa"/>
            <w:gridSpan w:val="2"/>
            <w:shd w:val="clear" w:color="auto" w:fill="D6E3BC" w:themeFill="accent3" w:themeFillTint="66"/>
          </w:tcPr>
          <w:p w14:paraId="0D4F46BD" w14:textId="77777777" w:rsidR="00EE6349" w:rsidRDefault="00EE6349" w:rsidP="00105F38">
            <w:pPr>
              <w:pStyle w:val="NoSpacing"/>
              <w:jc w:val="center"/>
              <w:rPr>
                <w:rFonts w:cs="Times New Roman"/>
              </w:rPr>
            </w:pPr>
            <w:r>
              <w:rPr>
                <w:rFonts w:cs="Times New Roman"/>
              </w:rPr>
              <w:t xml:space="preserve">Proportion of Courses </w:t>
            </w:r>
          </w:p>
          <w:p w14:paraId="35597124" w14:textId="77777777" w:rsidR="00EE6349" w:rsidRDefault="00EE6349" w:rsidP="00105F38">
            <w:pPr>
              <w:pStyle w:val="NoSpacing"/>
              <w:jc w:val="center"/>
              <w:rPr>
                <w:rFonts w:cs="Times New Roman"/>
              </w:rPr>
            </w:pPr>
            <w:r>
              <w:rPr>
                <w:rFonts w:cs="Times New Roman"/>
              </w:rPr>
              <w:t>with Outcomes Assessed</w:t>
            </w:r>
          </w:p>
        </w:tc>
      </w:tr>
      <w:tr w:rsidR="00EE6349" w14:paraId="74DEB6E9" w14:textId="77777777" w:rsidTr="00105F38">
        <w:trPr>
          <w:trHeight w:val="269"/>
          <w:jc w:val="center"/>
        </w:trPr>
        <w:tc>
          <w:tcPr>
            <w:tcW w:w="1998" w:type="dxa"/>
            <w:shd w:val="clear" w:color="auto" w:fill="D6E3BC" w:themeFill="accent3" w:themeFillTint="66"/>
          </w:tcPr>
          <w:p w14:paraId="5DEB07BA" w14:textId="77777777" w:rsidR="00EE6349" w:rsidRDefault="00EE6349" w:rsidP="00105F38">
            <w:pPr>
              <w:pStyle w:val="NoSpacing"/>
              <w:jc w:val="center"/>
              <w:rPr>
                <w:rFonts w:cs="Times New Roman"/>
              </w:rPr>
            </w:pPr>
            <w:r>
              <w:rPr>
                <w:rFonts w:cs="Times New Roman"/>
              </w:rPr>
              <w:t>Number of Courses</w:t>
            </w:r>
          </w:p>
        </w:tc>
        <w:tc>
          <w:tcPr>
            <w:tcW w:w="1234" w:type="dxa"/>
            <w:shd w:val="clear" w:color="auto" w:fill="D6E3BC" w:themeFill="accent3" w:themeFillTint="66"/>
          </w:tcPr>
          <w:p w14:paraId="1C94502D" w14:textId="77777777" w:rsidR="00EE6349" w:rsidRDefault="00EE6349" w:rsidP="00105F38">
            <w:pPr>
              <w:pStyle w:val="NoSpacing"/>
              <w:jc w:val="center"/>
              <w:rPr>
                <w:rFonts w:cs="Times New Roman"/>
              </w:rPr>
            </w:pPr>
            <w:r>
              <w:rPr>
                <w:rFonts w:cs="Times New Roman"/>
              </w:rPr>
              <w:t xml:space="preserve">Over Last </w:t>
            </w:r>
          </w:p>
          <w:p w14:paraId="00D48D84" w14:textId="77777777" w:rsidR="00EE6349" w:rsidRDefault="00EE6349" w:rsidP="00105F38">
            <w:pPr>
              <w:pStyle w:val="NoSpacing"/>
              <w:jc w:val="center"/>
              <w:rPr>
                <w:rFonts w:cs="Times New Roman"/>
              </w:rPr>
            </w:pPr>
            <w:r>
              <w:rPr>
                <w:rFonts w:cs="Times New Roman"/>
              </w:rPr>
              <w:t>4 Years</w:t>
            </w:r>
          </w:p>
        </w:tc>
        <w:tc>
          <w:tcPr>
            <w:tcW w:w="1360" w:type="dxa"/>
            <w:shd w:val="clear" w:color="auto" w:fill="D6E3BC" w:themeFill="accent3" w:themeFillTint="66"/>
          </w:tcPr>
          <w:p w14:paraId="7545B925" w14:textId="77777777" w:rsidR="00EE6349" w:rsidRDefault="00EE6349" w:rsidP="00105F38">
            <w:pPr>
              <w:pStyle w:val="NoSpacing"/>
              <w:jc w:val="center"/>
              <w:rPr>
                <w:rFonts w:cs="Times New Roman"/>
              </w:rPr>
            </w:pPr>
            <w:r>
              <w:rPr>
                <w:rFonts w:cs="Times New Roman"/>
              </w:rPr>
              <w:t xml:space="preserve">Over Last </w:t>
            </w:r>
          </w:p>
          <w:p w14:paraId="0EDCC97D" w14:textId="77777777" w:rsidR="00EE6349" w:rsidRDefault="00EE6349" w:rsidP="00105F38">
            <w:pPr>
              <w:pStyle w:val="NoSpacing"/>
              <w:jc w:val="center"/>
              <w:rPr>
                <w:rFonts w:cs="Times New Roman"/>
              </w:rPr>
            </w:pPr>
            <w:r>
              <w:rPr>
                <w:rFonts w:cs="Times New Roman"/>
              </w:rPr>
              <w:t>6 Years</w:t>
            </w:r>
          </w:p>
        </w:tc>
        <w:tc>
          <w:tcPr>
            <w:tcW w:w="1234" w:type="dxa"/>
            <w:shd w:val="clear" w:color="auto" w:fill="D6E3BC" w:themeFill="accent3" w:themeFillTint="66"/>
          </w:tcPr>
          <w:p w14:paraId="472A87F7" w14:textId="77777777" w:rsidR="00EE6349" w:rsidRDefault="00EE6349" w:rsidP="00105F38">
            <w:pPr>
              <w:pStyle w:val="NoSpacing"/>
              <w:jc w:val="center"/>
              <w:rPr>
                <w:rFonts w:cs="Times New Roman"/>
              </w:rPr>
            </w:pPr>
            <w:r>
              <w:rPr>
                <w:rFonts w:cs="Times New Roman"/>
              </w:rPr>
              <w:t xml:space="preserve">Over Last </w:t>
            </w:r>
          </w:p>
          <w:p w14:paraId="45AEFA7A" w14:textId="77777777" w:rsidR="00EE6349" w:rsidRDefault="00EE6349" w:rsidP="00105F38">
            <w:pPr>
              <w:pStyle w:val="NoSpacing"/>
              <w:jc w:val="center"/>
              <w:rPr>
                <w:rFonts w:cs="Times New Roman"/>
              </w:rPr>
            </w:pPr>
            <w:r>
              <w:rPr>
                <w:rFonts w:cs="Times New Roman"/>
              </w:rPr>
              <w:t>4 Years</w:t>
            </w:r>
          </w:p>
        </w:tc>
        <w:tc>
          <w:tcPr>
            <w:tcW w:w="1310" w:type="dxa"/>
            <w:shd w:val="clear" w:color="auto" w:fill="D6E3BC" w:themeFill="accent3" w:themeFillTint="66"/>
          </w:tcPr>
          <w:p w14:paraId="64CBFBCD" w14:textId="77777777" w:rsidR="00EE6349" w:rsidRDefault="00EE6349" w:rsidP="00105F38">
            <w:pPr>
              <w:pStyle w:val="NoSpacing"/>
              <w:jc w:val="center"/>
              <w:rPr>
                <w:rFonts w:cs="Times New Roman"/>
              </w:rPr>
            </w:pPr>
            <w:r>
              <w:rPr>
                <w:rFonts w:cs="Times New Roman"/>
              </w:rPr>
              <w:t xml:space="preserve">Over Last </w:t>
            </w:r>
          </w:p>
          <w:p w14:paraId="0087CD61" w14:textId="77777777" w:rsidR="00EE6349" w:rsidRDefault="00EE6349" w:rsidP="00105F38">
            <w:pPr>
              <w:pStyle w:val="NoSpacing"/>
              <w:jc w:val="center"/>
              <w:rPr>
                <w:rFonts w:cs="Times New Roman"/>
              </w:rPr>
            </w:pPr>
            <w:r>
              <w:rPr>
                <w:rFonts w:cs="Times New Roman"/>
              </w:rPr>
              <w:t>6 Years</w:t>
            </w:r>
          </w:p>
        </w:tc>
      </w:tr>
      <w:tr w:rsidR="00EE6349" w14:paraId="73580869" w14:textId="77777777" w:rsidTr="00105F38">
        <w:trPr>
          <w:jc w:val="center"/>
        </w:trPr>
        <w:tc>
          <w:tcPr>
            <w:tcW w:w="1998" w:type="dxa"/>
          </w:tcPr>
          <w:p w14:paraId="1F1BFD16" w14:textId="77777777" w:rsidR="00EE6349" w:rsidRDefault="00EE6349" w:rsidP="00105F38">
            <w:pPr>
              <w:pStyle w:val="NoSpacing"/>
              <w:jc w:val="center"/>
              <w:rPr>
                <w:rFonts w:cs="Times New Roman"/>
              </w:rPr>
            </w:pPr>
            <w:r>
              <w:rPr>
                <w:rFonts w:cs="Times New Roman"/>
              </w:rPr>
              <w:t>7</w:t>
            </w:r>
          </w:p>
        </w:tc>
        <w:tc>
          <w:tcPr>
            <w:tcW w:w="1234" w:type="dxa"/>
          </w:tcPr>
          <w:p w14:paraId="0FC8FE5A" w14:textId="77777777" w:rsidR="00EE6349" w:rsidRDefault="007E6F4A" w:rsidP="00105F38">
            <w:pPr>
              <w:pStyle w:val="NoSpacing"/>
              <w:jc w:val="center"/>
              <w:rPr>
                <w:rFonts w:cs="Times New Roman"/>
              </w:rPr>
            </w:pPr>
            <w:r>
              <w:rPr>
                <w:rFonts w:cs="Times New Roman"/>
              </w:rPr>
              <w:t>5</w:t>
            </w:r>
          </w:p>
        </w:tc>
        <w:tc>
          <w:tcPr>
            <w:tcW w:w="1360" w:type="dxa"/>
          </w:tcPr>
          <w:p w14:paraId="2CD26F81" w14:textId="77777777" w:rsidR="00EE6349" w:rsidRDefault="007E6F4A" w:rsidP="00105F38">
            <w:pPr>
              <w:pStyle w:val="NoSpacing"/>
              <w:jc w:val="center"/>
              <w:rPr>
                <w:rFonts w:cs="Times New Roman"/>
              </w:rPr>
            </w:pPr>
            <w:r>
              <w:rPr>
                <w:rFonts w:cs="Times New Roman"/>
              </w:rPr>
              <w:t>5</w:t>
            </w:r>
          </w:p>
        </w:tc>
        <w:tc>
          <w:tcPr>
            <w:tcW w:w="1234" w:type="dxa"/>
          </w:tcPr>
          <w:p w14:paraId="200C732B" w14:textId="77777777" w:rsidR="00EE6349" w:rsidRDefault="007E6F4A" w:rsidP="00105F38">
            <w:pPr>
              <w:pStyle w:val="NoSpacing"/>
              <w:jc w:val="center"/>
              <w:rPr>
                <w:rFonts w:cs="Times New Roman"/>
              </w:rPr>
            </w:pPr>
            <w:r>
              <w:rPr>
                <w:rFonts w:cs="Times New Roman"/>
              </w:rPr>
              <w:t>72</w:t>
            </w:r>
            <w:r w:rsidR="00EE6349">
              <w:rPr>
                <w:rFonts w:cs="Times New Roman"/>
              </w:rPr>
              <w:t>%</w:t>
            </w:r>
          </w:p>
        </w:tc>
        <w:tc>
          <w:tcPr>
            <w:tcW w:w="1310" w:type="dxa"/>
          </w:tcPr>
          <w:p w14:paraId="18AB0128" w14:textId="77777777" w:rsidR="00EE6349" w:rsidRDefault="007E6F4A" w:rsidP="00105F38">
            <w:pPr>
              <w:pStyle w:val="NoSpacing"/>
              <w:jc w:val="center"/>
              <w:rPr>
                <w:rFonts w:cs="Times New Roman"/>
              </w:rPr>
            </w:pPr>
            <w:r>
              <w:rPr>
                <w:rFonts w:cs="Times New Roman"/>
              </w:rPr>
              <w:t>72</w:t>
            </w:r>
            <w:r w:rsidR="00EE6349">
              <w:rPr>
                <w:rFonts w:cs="Times New Roman"/>
              </w:rPr>
              <w:t>%</w:t>
            </w:r>
          </w:p>
        </w:tc>
      </w:tr>
    </w:tbl>
    <w:p w14:paraId="13479CC8" w14:textId="77777777" w:rsidR="007215FB" w:rsidRDefault="007215FB" w:rsidP="007215FB">
      <w:pPr>
        <w:pStyle w:val="NoSpacing"/>
        <w:ind w:left="360"/>
        <w:rPr>
          <w:rFonts w:cs="Times New Roman"/>
        </w:rPr>
      </w:pPr>
    </w:p>
    <w:p w14:paraId="3D566937" w14:textId="77777777" w:rsidR="007215FB" w:rsidRDefault="007215FB" w:rsidP="007215FB">
      <w:pPr>
        <w:pStyle w:val="NoSpacing"/>
        <w:ind w:left="360"/>
        <w:outlineLvl w:val="0"/>
        <w:rPr>
          <w:rFonts w:cs="Times New Roman"/>
        </w:rPr>
      </w:pPr>
      <w:r>
        <w:rPr>
          <w:rFonts w:cs="Times New Roman"/>
        </w:rPr>
        <w:t>Learning Outcomes Assessment at the Program/Degree/Certificate Level</w:t>
      </w:r>
    </w:p>
    <w:tbl>
      <w:tblPr>
        <w:tblStyle w:val="TableGrid"/>
        <w:tblW w:w="8779" w:type="dxa"/>
        <w:jc w:val="center"/>
        <w:tblLook w:val="04A0" w:firstRow="1" w:lastRow="0" w:firstColumn="1" w:lastColumn="0" w:noHBand="0" w:noVBand="1"/>
      </w:tblPr>
      <w:tblGrid>
        <w:gridCol w:w="2396"/>
        <w:gridCol w:w="1245"/>
        <w:gridCol w:w="1234"/>
        <w:gridCol w:w="1360"/>
        <w:gridCol w:w="1234"/>
        <w:gridCol w:w="1310"/>
      </w:tblGrid>
      <w:tr w:rsidR="008D7829" w14:paraId="642DE8A9" w14:textId="77777777" w:rsidTr="008D7829">
        <w:trPr>
          <w:trHeight w:val="638"/>
          <w:jc w:val="center"/>
        </w:trPr>
        <w:tc>
          <w:tcPr>
            <w:tcW w:w="2396" w:type="dxa"/>
            <w:vMerge w:val="restart"/>
            <w:shd w:val="clear" w:color="auto" w:fill="D6E3BC" w:themeFill="accent3" w:themeFillTint="66"/>
            <w:vAlign w:val="center"/>
          </w:tcPr>
          <w:p w14:paraId="370F448A" w14:textId="77777777" w:rsidR="008D7829" w:rsidRDefault="008D7829" w:rsidP="008D7829">
            <w:pPr>
              <w:pStyle w:val="NoSpacing"/>
              <w:jc w:val="center"/>
              <w:rPr>
                <w:rFonts w:cs="Times New Roman"/>
              </w:rPr>
            </w:pPr>
            <w:r>
              <w:rPr>
                <w:rFonts w:cs="Times New Roman"/>
              </w:rPr>
              <w:t>Degree</w:t>
            </w:r>
          </w:p>
        </w:tc>
        <w:tc>
          <w:tcPr>
            <w:tcW w:w="1245" w:type="dxa"/>
            <w:vMerge w:val="restart"/>
            <w:shd w:val="clear" w:color="auto" w:fill="D6E3BC" w:themeFill="accent3" w:themeFillTint="66"/>
            <w:vAlign w:val="center"/>
          </w:tcPr>
          <w:p w14:paraId="5FC528A4" w14:textId="77777777" w:rsidR="008D7829" w:rsidRDefault="008D7829" w:rsidP="008D7829">
            <w:pPr>
              <w:pStyle w:val="NoSpacing"/>
              <w:jc w:val="center"/>
              <w:rPr>
                <w:rFonts w:cs="Times New Roman"/>
              </w:rPr>
            </w:pPr>
            <w:r>
              <w:rPr>
                <w:rFonts w:cs="Times New Roman"/>
              </w:rPr>
              <w:t>Number of Outcomes*</w:t>
            </w:r>
          </w:p>
        </w:tc>
        <w:tc>
          <w:tcPr>
            <w:tcW w:w="2594" w:type="dxa"/>
            <w:gridSpan w:val="2"/>
            <w:shd w:val="clear" w:color="auto" w:fill="D6E3BC" w:themeFill="accent3" w:themeFillTint="66"/>
          </w:tcPr>
          <w:p w14:paraId="29B4F27F" w14:textId="77777777" w:rsidR="008D7829" w:rsidRDefault="008D7829" w:rsidP="00105F38">
            <w:pPr>
              <w:pStyle w:val="NoSpacing"/>
              <w:jc w:val="center"/>
              <w:rPr>
                <w:rFonts w:cs="Times New Roman"/>
              </w:rPr>
            </w:pPr>
            <w:r>
              <w:rPr>
                <w:rFonts w:cs="Times New Roman"/>
              </w:rPr>
              <w:t xml:space="preserve">Number of </w:t>
            </w:r>
          </w:p>
          <w:p w14:paraId="1DC7C097" w14:textId="77777777" w:rsidR="008D7829" w:rsidRDefault="008D7829" w:rsidP="00105F38">
            <w:pPr>
              <w:pStyle w:val="NoSpacing"/>
              <w:jc w:val="center"/>
              <w:rPr>
                <w:rFonts w:cs="Times New Roman"/>
              </w:rPr>
            </w:pPr>
            <w:r>
              <w:rPr>
                <w:rFonts w:cs="Times New Roman"/>
              </w:rPr>
              <w:t xml:space="preserve">Outcomes Assessed </w:t>
            </w:r>
          </w:p>
        </w:tc>
        <w:tc>
          <w:tcPr>
            <w:tcW w:w="2544" w:type="dxa"/>
            <w:gridSpan w:val="2"/>
            <w:shd w:val="clear" w:color="auto" w:fill="D6E3BC" w:themeFill="accent3" w:themeFillTint="66"/>
          </w:tcPr>
          <w:p w14:paraId="13341B27" w14:textId="77777777" w:rsidR="008D7829" w:rsidRDefault="008D7829" w:rsidP="00105F38">
            <w:pPr>
              <w:pStyle w:val="NoSpacing"/>
              <w:jc w:val="center"/>
              <w:rPr>
                <w:rFonts w:cs="Times New Roman"/>
              </w:rPr>
            </w:pPr>
            <w:r>
              <w:rPr>
                <w:rFonts w:cs="Times New Roman"/>
              </w:rPr>
              <w:t xml:space="preserve">Proportion of </w:t>
            </w:r>
          </w:p>
          <w:p w14:paraId="510266C8" w14:textId="77777777" w:rsidR="008D7829" w:rsidRDefault="008D7829" w:rsidP="00105F38">
            <w:pPr>
              <w:pStyle w:val="NoSpacing"/>
              <w:jc w:val="center"/>
              <w:rPr>
                <w:rFonts w:cs="Times New Roman"/>
              </w:rPr>
            </w:pPr>
            <w:r>
              <w:rPr>
                <w:rFonts w:cs="Times New Roman"/>
              </w:rPr>
              <w:t>Outcomes Assessed</w:t>
            </w:r>
          </w:p>
        </w:tc>
      </w:tr>
      <w:tr w:rsidR="008D7829" w14:paraId="50F660F8" w14:textId="77777777" w:rsidTr="008D7829">
        <w:trPr>
          <w:trHeight w:val="269"/>
          <w:jc w:val="center"/>
        </w:trPr>
        <w:tc>
          <w:tcPr>
            <w:tcW w:w="2396" w:type="dxa"/>
            <w:vMerge/>
            <w:shd w:val="clear" w:color="auto" w:fill="D6E3BC" w:themeFill="accent3" w:themeFillTint="66"/>
          </w:tcPr>
          <w:p w14:paraId="50438BB6" w14:textId="77777777" w:rsidR="008D7829" w:rsidRDefault="008D7829" w:rsidP="00105F38">
            <w:pPr>
              <w:pStyle w:val="NoSpacing"/>
              <w:jc w:val="center"/>
              <w:rPr>
                <w:rFonts w:cs="Times New Roman"/>
              </w:rPr>
            </w:pPr>
          </w:p>
        </w:tc>
        <w:tc>
          <w:tcPr>
            <w:tcW w:w="1245" w:type="dxa"/>
            <w:vMerge/>
            <w:shd w:val="clear" w:color="auto" w:fill="D6E3BC" w:themeFill="accent3" w:themeFillTint="66"/>
          </w:tcPr>
          <w:p w14:paraId="4A53A9AC" w14:textId="77777777" w:rsidR="008D7829" w:rsidRDefault="008D7829" w:rsidP="00105F38">
            <w:pPr>
              <w:pStyle w:val="NoSpacing"/>
              <w:jc w:val="center"/>
              <w:rPr>
                <w:rFonts w:cs="Times New Roman"/>
              </w:rPr>
            </w:pPr>
          </w:p>
        </w:tc>
        <w:tc>
          <w:tcPr>
            <w:tcW w:w="1234" w:type="dxa"/>
            <w:shd w:val="clear" w:color="auto" w:fill="D6E3BC" w:themeFill="accent3" w:themeFillTint="66"/>
          </w:tcPr>
          <w:p w14:paraId="06A0FC30" w14:textId="77777777" w:rsidR="008D7829" w:rsidRDefault="008D7829" w:rsidP="00105F38">
            <w:pPr>
              <w:pStyle w:val="NoSpacing"/>
              <w:jc w:val="center"/>
              <w:rPr>
                <w:rFonts w:cs="Times New Roman"/>
              </w:rPr>
            </w:pPr>
            <w:r>
              <w:rPr>
                <w:rFonts w:cs="Times New Roman"/>
              </w:rPr>
              <w:t xml:space="preserve">Over Last </w:t>
            </w:r>
          </w:p>
          <w:p w14:paraId="68F7629A" w14:textId="77777777" w:rsidR="008D7829" w:rsidRDefault="008D7829" w:rsidP="00105F38">
            <w:pPr>
              <w:pStyle w:val="NoSpacing"/>
              <w:jc w:val="center"/>
              <w:rPr>
                <w:rFonts w:cs="Times New Roman"/>
              </w:rPr>
            </w:pPr>
            <w:r>
              <w:rPr>
                <w:rFonts w:cs="Times New Roman"/>
              </w:rPr>
              <w:t>4 Years</w:t>
            </w:r>
          </w:p>
        </w:tc>
        <w:tc>
          <w:tcPr>
            <w:tcW w:w="1360" w:type="dxa"/>
            <w:shd w:val="clear" w:color="auto" w:fill="D6E3BC" w:themeFill="accent3" w:themeFillTint="66"/>
          </w:tcPr>
          <w:p w14:paraId="758E8B61" w14:textId="77777777" w:rsidR="008D7829" w:rsidRDefault="008D7829" w:rsidP="00105F38">
            <w:pPr>
              <w:pStyle w:val="NoSpacing"/>
              <w:jc w:val="center"/>
              <w:rPr>
                <w:rFonts w:cs="Times New Roman"/>
              </w:rPr>
            </w:pPr>
            <w:r>
              <w:rPr>
                <w:rFonts w:cs="Times New Roman"/>
              </w:rPr>
              <w:t xml:space="preserve">Over Last </w:t>
            </w:r>
          </w:p>
          <w:p w14:paraId="7885F57B" w14:textId="77777777" w:rsidR="008D7829" w:rsidRDefault="008D7829" w:rsidP="00105F38">
            <w:pPr>
              <w:pStyle w:val="NoSpacing"/>
              <w:jc w:val="center"/>
              <w:rPr>
                <w:rFonts w:cs="Times New Roman"/>
              </w:rPr>
            </w:pPr>
            <w:r>
              <w:rPr>
                <w:rFonts w:cs="Times New Roman"/>
              </w:rPr>
              <w:t>6 Years</w:t>
            </w:r>
          </w:p>
        </w:tc>
        <w:tc>
          <w:tcPr>
            <w:tcW w:w="1234" w:type="dxa"/>
            <w:shd w:val="clear" w:color="auto" w:fill="D6E3BC" w:themeFill="accent3" w:themeFillTint="66"/>
          </w:tcPr>
          <w:p w14:paraId="46276998" w14:textId="77777777" w:rsidR="008D7829" w:rsidRDefault="008D7829" w:rsidP="00105F38">
            <w:pPr>
              <w:pStyle w:val="NoSpacing"/>
              <w:jc w:val="center"/>
              <w:rPr>
                <w:rFonts w:cs="Times New Roman"/>
              </w:rPr>
            </w:pPr>
            <w:r>
              <w:rPr>
                <w:rFonts w:cs="Times New Roman"/>
              </w:rPr>
              <w:t xml:space="preserve">Over Last </w:t>
            </w:r>
          </w:p>
          <w:p w14:paraId="710AB413" w14:textId="77777777" w:rsidR="008D7829" w:rsidRDefault="008D7829" w:rsidP="00105F38">
            <w:pPr>
              <w:pStyle w:val="NoSpacing"/>
              <w:jc w:val="center"/>
              <w:rPr>
                <w:rFonts w:cs="Times New Roman"/>
              </w:rPr>
            </w:pPr>
            <w:r>
              <w:rPr>
                <w:rFonts w:cs="Times New Roman"/>
              </w:rPr>
              <w:t>4 Years</w:t>
            </w:r>
          </w:p>
        </w:tc>
        <w:tc>
          <w:tcPr>
            <w:tcW w:w="1310" w:type="dxa"/>
            <w:shd w:val="clear" w:color="auto" w:fill="D6E3BC" w:themeFill="accent3" w:themeFillTint="66"/>
          </w:tcPr>
          <w:p w14:paraId="42AB1E29" w14:textId="77777777" w:rsidR="008D7829" w:rsidRDefault="008D7829" w:rsidP="00105F38">
            <w:pPr>
              <w:pStyle w:val="NoSpacing"/>
              <w:jc w:val="center"/>
              <w:rPr>
                <w:rFonts w:cs="Times New Roman"/>
              </w:rPr>
            </w:pPr>
            <w:r>
              <w:rPr>
                <w:rFonts w:cs="Times New Roman"/>
              </w:rPr>
              <w:t xml:space="preserve">Over Last </w:t>
            </w:r>
          </w:p>
          <w:p w14:paraId="39B0DC0B" w14:textId="77777777" w:rsidR="008D7829" w:rsidRDefault="008D7829" w:rsidP="00105F38">
            <w:pPr>
              <w:pStyle w:val="NoSpacing"/>
              <w:jc w:val="center"/>
              <w:rPr>
                <w:rFonts w:cs="Times New Roman"/>
              </w:rPr>
            </w:pPr>
            <w:r>
              <w:rPr>
                <w:rFonts w:cs="Times New Roman"/>
              </w:rPr>
              <w:t>6 Years</w:t>
            </w:r>
          </w:p>
        </w:tc>
      </w:tr>
      <w:tr w:rsidR="008D7829" w14:paraId="6344846F" w14:textId="77777777" w:rsidTr="008D7829">
        <w:trPr>
          <w:jc w:val="center"/>
        </w:trPr>
        <w:tc>
          <w:tcPr>
            <w:tcW w:w="2396" w:type="dxa"/>
          </w:tcPr>
          <w:p w14:paraId="16F2F52B" w14:textId="77777777" w:rsidR="008D7829" w:rsidRDefault="008D7829" w:rsidP="008D7829">
            <w:pPr>
              <w:pStyle w:val="NoSpacing"/>
              <w:rPr>
                <w:rFonts w:cs="Times New Roman"/>
              </w:rPr>
            </w:pPr>
            <w:r w:rsidRPr="00B23BCF">
              <w:rPr>
                <w:rFonts w:cs="Times New Roman"/>
              </w:rPr>
              <w:t>Sociology AA-T Degree</w:t>
            </w:r>
          </w:p>
        </w:tc>
        <w:tc>
          <w:tcPr>
            <w:tcW w:w="1245" w:type="dxa"/>
          </w:tcPr>
          <w:p w14:paraId="01B43BC1" w14:textId="77777777" w:rsidR="008D7829" w:rsidRPr="00B23BCF" w:rsidRDefault="008D7829" w:rsidP="00105F38">
            <w:pPr>
              <w:pStyle w:val="NoSpacing"/>
              <w:jc w:val="center"/>
              <w:rPr>
                <w:rFonts w:cs="Times New Roman"/>
              </w:rPr>
            </w:pPr>
            <w:r>
              <w:rPr>
                <w:rFonts w:cs="Times New Roman"/>
              </w:rPr>
              <w:t>3</w:t>
            </w:r>
          </w:p>
        </w:tc>
        <w:tc>
          <w:tcPr>
            <w:tcW w:w="1234" w:type="dxa"/>
          </w:tcPr>
          <w:p w14:paraId="7A651960" w14:textId="77777777" w:rsidR="008D7829" w:rsidRDefault="008D7829" w:rsidP="00105F38">
            <w:pPr>
              <w:pStyle w:val="NoSpacing"/>
              <w:jc w:val="center"/>
              <w:rPr>
                <w:rFonts w:cs="Times New Roman"/>
              </w:rPr>
            </w:pPr>
            <w:r>
              <w:rPr>
                <w:rFonts w:cs="Times New Roman"/>
              </w:rPr>
              <w:t>3</w:t>
            </w:r>
          </w:p>
        </w:tc>
        <w:tc>
          <w:tcPr>
            <w:tcW w:w="1360" w:type="dxa"/>
          </w:tcPr>
          <w:p w14:paraId="138B75E9" w14:textId="77777777" w:rsidR="008D7829" w:rsidRDefault="008D7829" w:rsidP="00105F38">
            <w:pPr>
              <w:pStyle w:val="NoSpacing"/>
              <w:jc w:val="center"/>
              <w:rPr>
                <w:rFonts w:cs="Times New Roman"/>
              </w:rPr>
            </w:pPr>
            <w:r>
              <w:rPr>
                <w:rFonts w:cs="Times New Roman"/>
              </w:rPr>
              <w:t>3</w:t>
            </w:r>
          </w:p>
        </w:tc>
        <w:tc>
          <w:tcPr>
            <w:tcW w:w="1234" w:type="dxa"/>
          </w:tcPr>
          <w:p w14:paraId="683723C4" w14:textId="77777777" w:rsidR="008D7829" w:rsidRDefault="008D7829" w:rsidP="00105F38">
            <w:pPr>
              <w:pStyle w:val="NoSpacing"/>
              <w:jc w:val="center"/>
              <w:rPr>
                <w:rFonts w:cs="Times New Roman"/>
              </w:rPr>
            </w:pPr>
            <w:r>
              <w:rPr>
                <w:rFonts w:cs="Times New Roman"/>
              </w:rPr>
              <w:t>100%</w:t>
            </w:r>
          </w:p>
        </w:tc>
        <w:tc>
          <w:tcPr>
            <w:tcW w:w="1310" w:type="dxa"/>
          </w:tcPr>
          <w:p w14:paraId="2663F1EB" w14:textId="77777777" w:rsidR="008D7829" w:rsidRDefault="008D7829" w:rsidP="00105F38">
            <w:pPr>
              <w:pStyle w:val="NoSpacing"/>
              <w:jc w:val="center"/>
              <w:rPr>
                <w:rFonts w:cs="Times New Roman"/>
              </w:rPr>
            </w:pPr>
            <w:r>
              <w:rPr>
                <w:rFonts w:cs="Times New Roman"/>
              </w:rPr>
              <w:t>100%</w:t>
            </w:r>
          </w:p>
        </w:tc>
      </w:tr>
    </w:tbl>
    <w:p w14:paraId="56997BC7" w14:textId="77777777" w:rsidR="007215FB" w:rsidRDefault="007215FB" w:rsidP="007215FB">
      <w:pPr>
        <w:pStyle w:val="NoSpacing"/>
        <w:rPr>
          <w:rFonts w:cs="Times New Roman"/>
          <w:b/>
        </w:rPr>
      </w:pPr>
    </w:p>
    <w:p w14:paraId="592E58E2" w14:textId="77777777" w:rsidR="007215FB" w:rsidRDefault="007215FB" w:rsidP="007215FB">
      <w:pPr>
        <w:pStyle w:val="NoSpacing"/>
        <w:rPr>
          <w:rFonts w:cs="Times New Roman"/>
          <w:b/>
        </w:rPr>
      </w:pPr>
      <w:r>
        <w:rPr>
          <w:rFonts w:cs="Times New Roman"/>
          <w:b/>
        </w:rPr>
        <w:t>Program Reflection</w:t>
      </w:r>
      <w:r w:rsidRPr="00526DA3">
        <w:rPr>
          <w:rFonts w:cs="Times New Roman"/>
          <w:b/>
        </w:rPr>
        <w:t xml:space="preserve">: </w:t>
      </w:r>
    </w:p>
    <w:tbl>
      <w:tblPr>
        <w:tblStyle w:val="TableGrid"/>
        <w:tblW w:w="0" w:type="auto"/>
        <w:tblLook w:val="04A0" w:firstRow="1" w:lastRow="0" w:firstColumn="1" w:lastColumn="0" w:noHBand="0" w:noVBand="1"/>
      </w:tblPr>
      <w:tblGrid>
        <w:gridCol w:w="10070"/>
      </w:tblGrid>
      <w:tr w:rsidR="007215FB" w14:paraId="743E2662" w14:textId="77777777" w:rsidTr="00521718">
        <w:tc>
          <w:tcPr>
            <w:tcW w:w="10070" w:type="dxa"/>
          </w:tcPr>
          <w:p w14:paraId="6214BCE7" w14:textId="77777777" w:rsidR="007215FB" w:rsidRDefault="007E6F4A" w:rsidP="00521718">
            <w:pPr>
              <w:pStyle w:val="NoSpacing"/>
              <w:rPr>
                <w:rFonts w:cs="Times New Roman"/>
                <w:bCs/>
              </w:rPr>
            </w:pPr>
            <w:r w:rsidRPr="007E6F4A">
              <w:rPr>
                <w:rFonts w:cs="Times New Roman"/>
                <w:bCs/>
              </w:rPr>
              <w:t>The two courses that have not yet been assessed are SOCI 150 and SOCI 190.</w:t>
            </w:r>
            <w:r>
              <w:rPr>
                <w:rFonts w:cs="Times New Roman"/>
                <w:bCs/>
              </w:rPr>
              <w:t xml:space="preserve">  SOCI 150 has only been taught </w:t>
            </w:r>
            <w:r w:rsidR="005A3B7D">
              <w:rPr>
                <w:rFonts w:cs="Times New Roman"/>
                <w:bCs/>
              </w:rPr>
              <w:t>twice</w:t>
            </w:r>
            <w:r w:rsidR="002A576F">
              <w:rPr>
                <w:rFonts w:cs="Times New Roman"/>
                <w:bCs/>
              </w:rPr>
              <w:t xml:space="preserve">, and very few students enrolled.  It would have been very difficult to draw any </w:t>
            </w:r>
            <w:r w:rsidR="00326E65">
              <w:rPr>
                <w:rFonts w:cs="Times New Roman"/>
                <w:bCs/>
              </w:rPr>
              <w:t xml:space="preserve">useful </w:t>
            </w:r>
            <w:r w:rsidR="002A576F">
              <w:rPr>
                <w:rFonts w:cs="Times New Roman"/>
                <w:bCs/>
              </w:rPr>
              <w:t>conclusions from such a small sample of students.  SOCI 190 has not yet been offered.  Both are scheduled to be taught in Spring 2020 by the full-time faculty member, who will conduct assessment at that time.</w:t>
            </w:r>
          </w:p>
          <w:p w14:paraId="509FCBD9" w14:textId="77777777" w:rsidR="00B05ABD" w:rsidRDefault="00B05ABD" w:rsidP="00521718">
            <w:pPr>
              <w:pStyle w:val="NoSpacing"/>
              <w:rPr>
                <w:rFonts w:cs="Times New Roman"/>
                <w:bCs/>
              </w:rPr>
            </w:pPr>
          </w:p>
          <w:p w14:paraId="1D5C2D2F" w14:textId="77777777" w:rsidR="00B05ABD" w:rsidRPr="007E6F4A" w:rsidRDefault="00B05ABD" w:rsidP="00521718">
            <w:pPr>
              <w:pStyle w:val="NoSpacing"/>
              <w:rPr>
                <w:rFonts w:cs="Times New Roman"/>
                <w:bCs/>
              </w:rPr>
            </w:pPr>
            <w:r>
              <w:rPr>
                <w:rFonts w:cs="Times New Roman"/>
                <w:bCs/>
              </w:rPr>
              <w:t>See Appendix B for the updated assessment cycle.</w:t>
            </w:r>
          </w:p>
        </w:tc>
      </w:tr>
    </w:tbl>
    <w:p w14:paraId="0F53744B" w14:textId="77777777" w:rsidR="007215FB" w:rsidRDefault="007215FB" w:rsidP="007215FB">
      <w:pPr>
        <w:pStyle w:val="NoSpacing"/>
        <w:rPr>
          <w:rFonts w:cs="Times New Roman"/>
          <w:b/>
        </w:rPr>
      </w:pPr>
    </w:p>
    <w:p w14:paraId="0FA109EF" w14:textId="77777777" w:rsidR="007215FB" w:rsidRDefault="007215FB" w:rsidP="007215FB">
      <w:pPr>
        <w:pStyle w:val="NoSpacing"/>
        <w:rPr>
          <w:rFonts w:cs="Times New Roman"/>
          <w:b/>
        </w:rPr>
      </w:pPr>
    </w:p>
    <w:p w14:paraId="3006E181" w14:textId="77777777" w:rsidR="007215FB" w:rsidRPr="00A719C0" w:rsidRDefault="007215FB" w:rsidP="007215FB">
      <w:pPr>
        <w:pStyle w:val="NoSpacing"/>
        <w:numPr>
          <w:ilvl w:val="0"/>
          <w:numId w:val="1"/>
        </w:numPr>
        <w:ind w:left="360"/>
        <w:rPr>
          <w:rFonts w:cs="Times New Roman"/>
          <w:b/>
        </w:rPr>
      </w:pPr>
      <w:r>
        <w:rPr>
          <w:rFonts w:cs="Times New Roman"/>
          <w:b/>
        </w:rPr>
        <w:t>Summary of Learning Outcomes Assessment Findings and Actions</w:t>
      </w:r>
    </w:p>
    <w:tbl>
      <w:tblPr>
        <w:tblStyle w:val="TableGrid"/>
        <w:tblW w:w="0" w:type="auto"/>
        <w:tblLook w:val="04A0" w:firstRow="1" w:lastRow="0" w:firstColumn="1" w:lastColumn="0" w:noHBand="0" w:noVBand="1"/>
      </w:tblPr>
      <w:tblGrid>
        <w:gridCol w:w="10070"/>
      </w:tblGrid>
      <w:tr w:rsidR="007215FB" w14:paraId="62110E03" w14:textId="77777777" w:rsidTr="00521718">
        <w:tc>
          <w:tcPr>
            <w:tcW w:w="10070" w:type="dxa"/>
          </w:tcPr>
          <w:p w14:paraId="1305D6E0" w14:textId="77777777" w:rsidR="007215FB" w:rsidRPr="002E58AC" w:rsidRDefault="00B05ABD" w:rsidP="00521718">
            <w:pPr>
              <w:pStyle w:val="NoSpacing"/>
              <w:rPr>
                <w:rFonts w:cs="Times New Roman"/>
                <w:color w:val="000000" w:themeColor="text1"/>
              </w:rPr>
            </w:pPr>
            <w:r>
              <w:rPr>
                <w:rFonts w:cs="Times New Roman"/>
                <w:color w:val="000000" w:themeColor="text1"/>
              </w:rPr>
              <w:t>Although the criterion for each of the three PLOs was met when last assessed, there are certain a</w:t>
            </w:r>
            <w:r w:rsidR="000C6386">
              <w:rPr>
                <w:rFonts w:cs="Times New Roman"/>
                <w:color w:val="000000" w:themeColor="text1"/>
              </w:rPr>
              <w:t>reas that have been identified as having room for improvement</w:t>
            </w:r>
            <w:r>
              <w:rPr>
                <w:rFonts w:cs="Times New Roman"/>
                <w:color w:val="000000" w:themeColor="text1"/>
              </w:rPr>
              <w:t>:</w:t>
            </w:r>
            <w:r w:rsidR="000C6386">
              <w:rPr>
                <w:rFonts w:cs="Times New Roman"/>
                <w:color w:val="000000" w:themeColor="text1"/>
              </w:rPr>
              <w:t xml:space="preserve"> </w:t>
            </w:r>
            <w:r w:rsidR="00A747C9">
              <w:rPr>
                <w:rFonts w:cs="Times New Roman"/>
                <w:color w:val="000000" w:themeColor="text1"/>
              </w:rPr>
              <w:t>comprehen</w:t>
            </w:r>
            <w:r w:rsidR="000C6386">
              <w:rPr>
                <w:rFonts w:cs="Times New Roman"/>
                <w:color w:val="000000" w:themeColor="text1"/>
              </w:rPr>
              <w:t>ding and evaluating data</w:t>
            </w:r>
            <w:r w:rsidR="00A747C9">
              <w:rPr>
                <w:rFonts w:cs="Times New Roman"/>
                <w:color w:val="000000" w:themeColor="text1"/>
              </w:rPr>
              <w:t xml:space="preserve"> (PLO 1) </w:t>
            </w:r>
            <w:r w:rsidR="000C6386">
              <w:rPr>
                <w:rFonts w:cs="Times New Roman"/>
                <w:color w:val="000000" w:themeColor="text1"/>
              </w:rPr>
              <w:t xml:space="preserve">and </w:t>
            </w:r>
            <w:r w:rsidR="00A747C9">
              <w:rPr>
                <w:rFonts w:cs="Times New Roman"/>
                <w:color w:val="000000" w:themeColor="text1"/>
              </w:rPr>
              <w:t>application of theory (</w:t>
            </w:r>
            <w:r w:rsidR="000C6386">
              <w:rPr>
                <w:rFonts w:cs="Times New Roman"/>
                <w:color w:val="000000" w:themeColor="text1"/>
              </w:rPr>
              <w:t xml:space="preserve">PLO 3).  </w:t>
            </w:r>
            <w:r>
              <w:rPr>
                <w:rFonts w:cs="Times New Roman"/>
                <w:color w:val="000000" w:themeColor="text1"/>
              </w:rPr>
              <w:t xml:space="preserve">The </w:t>
            </w:r>
            <w:r w:rsidR="00881DAC">
              <w:rPr>
                <w:rFonts w:cs="Times New Roman"/>
                <w:color w:val="000000" w:themeColor="text1"/>
              </w:rPr>
              <w:t xml:space="preserve">SOCI 120 </w:t>
            </w:r>
            <w:r>
              <w:rPr>
                <w:rFonts w:cs="Times New Roman"/>
                <w:color w:val="000000" w:themeColor="text1"/>
              </w:rPr>
              <w:t>course learning outcome measuring the ability to use theory correctly</w:t>
            </w:r>
            <w:r w:rsidR="00881DAC">
              <w:rPr>
                <w:rFonts w:cs="Times New Roman"/>
                <w:color w:val="000000" w:themeColor="text1"/>
              </w:rPr>
              <w:t xml:space="preserve"> (SLO 1) is the only one of any sociology </w:t>
            </w:r>
            <w:proofErr w:type="gramStart"/>
            <w:r w:rsidR="00881DAC">
              <w:rPr>
                <w:rFonts w:cs="Times New Roman"/>
                <w:color w:val="000000" w:themeColor="text1"/>
              </w:rPr>
              <w:t>course</w:t>
            </w:r>
            <w:proofErr w:type="gramEnd"/>
            <w:r w:rsidR="00881DAC">
              <w:rPr>
                <w:rFonts w:cs="Times New Roman"/>
                <w:color w:val="000000" w:themeColor="text1"/>
              </w:rPr>
              <w:t xml:space="preserve"> that did not meet the criteria for success.</w:t>
            </w:r>
          </w:p>
        </w:tc>
      </w:tr>
    </w:tbl>
    <w:p w14:paraId="43538399" w14:textId="77777777" w:rsidR="007215FB" w:rsidRDefault="007215FB" w:rsidP="007215FB">
      <w:pPr>
        <w:pStyle w:val="NoSpacing"/>
        <w:rPr>
          <w:rFonts w:cs="Times New Roman"/>
          <w:i/>
          <w:color w:val="A6A6A6" w:themeColor="background1" w:themeShade="A6"/>
        </w:rPr>
      </w:pPr>
    </w:p>
    <w:p w14:paraId="75EC5DBE" w14:textId="77777777" w:rsidR="007215FB" w:rsidRPr="00012F0B" w:rsidRDefault="007215FB" w:rsidP="007215FB">
      <w:pPr>
        <w:pStyle w:val="NoSpacing"/>
        <w:outlineLvl w:val="0"/>
        <w:rPr>
          <w:rFonts w:cs="Times New Roman"/>
          <w:color w:val="A6A6A6" w:themeColor="background1" w:themeShade="A6"/>
        </w:rPr>
      </w:pPr>
      <w:r>
        <w:rPr>
          <w:rFonts w:cs="Times New Roman"/>
          <w:b/>
        </w:rPr>
        <w:t>Program Reflection</w:t>
      </w:r>
      <w:r w:rsidRPr="00526DA3">
        <w:rPr>
          <w:rFonts w:cs="Times New Roman"/>
          <w:b/>
        </w:rPr>
        <w:t xml:space="preserve">: </w:t>
      </w:r>
    </w:p>
    <w:tbl>
      <w:tblPr>
        <w:tblStyle w:val="TableGrid"/>
        <w:tblW w:w="0" w:type="auto"/>
        <w:tblLook w:val="04A0" w:firstRow="1" w:lastRow="0" w:firstColumn="1" w:lastColumn="0" w:noHBand="0" w:noVBand="1"/>
      </w:tblPr>
      <w:tblGrid>
        <w:gridCol w:w="10070"/>
      </w:tblGrid>
      <w:tr w:rsidR="007215FB" w14:paraId="5669B070" w14:textId="77777777" w:rsidTr="00521718">
        <w:tc>
          <w:tcPr>
            <w:tcW w:w="10070" w:type="dxa"/>
          </w:tcPr>
          <w:p w14:paraId="07D54813" w14:textId="77777777" w:rsidR="00881DAC" w:rsidRDefault="00B05ABD" w:rsidP="00521718">
            <w:pPr>
              <w:pStyle w:val="NoSpacing"/>
              <w:rPr>
                <w:rFonts w:cs="Times New Roman"/>
                <w:color w:val="000000" w:themeColor="text1"/>
              </w:rPr>
            </w:pPr>
            <w:r>
              <w:rPr>
                <w:rFonts w:cs="Times New Roman"/>
                <w:color w:val="000000" w:themeColor="text1"/>
              </w:rPr>
              <w:t xml:space="preserve">SOCI 190 (Introduction to Social Research) has been developed to enhance students’ ability to understand, evaluate, and apply social science research, which will better prepare them for transfer to, and success in, a CSU Sociology program.  </w:t>
            </w:r>
          </w:p>
          <w:p w14:paraId="1C3AB2BB" w14:textId="77777777" w:rsidR="00881DAC" w:rsidRDefault="00881DAC" w:rsidP="00521718">
            <w:pPr>
              <w:pStyle w:val="NoSpacing"/>
              <w:rPr>
                <w:rFonts w:cs="Times New Roman"/>
                <w:color w:val="000000" w:themeColor="text1"/>
              </w:rPr>
            </w:pPr>
          </w:p>
          <w:p w14:paraId="12E781C2" w14:textId="77777777" w:rsidR="007215FB" w:rsidRPr="00E96552" w:rsidRDefault="00B05ABD" w:rsidP="005A3B7D">
            <w:pPr>
              <w:pStyle w:val="NoSpacing"/>
              <w:rPr>
                <w:rFonts w:cs="Times New Roman"/>
                <w:color w:val="000000" w:themeColor="text1"/>
              </w:rPr>
            </w:pPr>
            <w:r>
              <w:rPr>
                <w:rFonts w:cs="Times New Roman"/>
                <w:color w:val="000000" w:themeColor="text1"/>
              </w:rPr>
              <w:t>Theory is inherently difficult to grasp, especially the first time around.  Repetition and discussion of numerous examples is one of the best ways for students to get comfortable with theory.  Time constraints limit the amount of in-class instruction that can be devoted to practicing the application of theory.  The hiring of a sociology tutor</w:t>
            </w:r>
            <w:r w:rsidR="005A3B7D">
              <w:rPr>
                <w:rFonts w:cs="Times New Roman"/>
                <w:color w:val="000000" w:themeColor="text1"/>
              </w:rPr>
              <w:t xml:space="preserve"> or supplemental instructor</w:t>
            </w:r>
            <w:r>
              <w:rPr>
                <w:rFonts w:cs="Times New Roman"/>
                <w:color w:val="000000" w:themeColor="text1"/>
              </w:rPr>
              <w:t xml:space="preserve"> would be helpful in giving struggling students an opportunity to develop this </w:t>
            </w:r>
            <w:proofErr w:type="gramStart"/>
            <w:r>
              <w:rPr>
                <w:rFonts w:cs="Times New Roman"/>
                <w:color w:val="000000" w:themeColor="text1"/>
              </w:rPr>
              <w:t>skill</w:t>
            </w:r>
            <w:r w:rsidR="005A3B7D">
              <w:rPr>
                <w:rFonts w:cs="Times New Roman"/>
                <w:color w:val="000000" w:themeColor="text1"/>
              </w:rPr>
              <w:t>, and</w:t>
            </w:r>
            <w:proofErr w:type="gramEnd"/>
            <w:r w:rsidR="005A3B7D">
              <w:rPr>
                <w:rFonts w:cs="Times New Roman"/>
                <w:color w:val="000000" w:themeColor="text1"/>
              </w:rPr>
              <w:t xml:space="preserve"> get assistance with difficult sociology material</w:t>
            </w:r>
            <w:r>
              <w:rPr>
                <w:rFonts w:cs="Times New Roman"/>
                <w:color w:val="000000" w:themeColor="text1"/>
              </w:rPr>
              <w:t>.</w:t>
            </w:r>
            <w:r w:rsidR="00692486">
              <w:rPr>
                <w:rFonts w:cs="Times New Roman"/>
                <w:color w:val="000000" w:themeColor="text1"/>
              </w:rPr>
              <w:t xml:space="preserve">  Given the increasing number of students pursuing the AA-T, many students would benefit</w:t>
            </w:r>
            <w:r w:rsidR="00D9400B">
              <w:rPr>
                <w:rFonts w:cs="Times New Roman"/>
                <w:color w:val="000000" w:themeColor="text1"/>
              </w:rPr>
              <w:t xml:space="preserve"> from this investment.</w:t>
            </w:r>
          </w:p>
        </w:tc>
      </w:tr>
    </w:tbl>
    <w:p w14:paraId="2FA2A509" w14:textId="77777777" w:rsidR="007215FB" w:rsidRDefault="007215FB" w:rsidP="007215FB">
      <w:pPr>
        <w:pStyle w:val="ListParagraph"/>
        <w:ind w:left="1080"/>
        <w:rPr>
          <w:rFonts w:cs="Times New Roman"/>
          <w:b/>
        </w:rPr>
      </w:pPr>
    </w:p>
    <w:p w14:paraId="0DA216C6" w14:textId="77777777" w:rsidR="007215FB" w:rsidRDefault="007215FB" w:rsidP="007215FB">
      <w:pPr>
        <w:rPr>
          <w:rFonts w:cs="Times New Roman"/>
          <w:b/>
          <w:i/>
          <w:color w:val="A6A6A6" w:themeColor="background1" w:themeShade="A6"/>
        </w:rPr>
      </w:pPr>
      <w:r>
        <w:rPr>
          <w:rFonts w:cs="Times New Roman"/>
          <w:b/>
        </w:rPr>
        <w:br w:type="page"/>
      </w:r>
    </w:p>
    <w:p w14:paraId="1E506EDE" w14:textId="77777777" w:rsidR="001E4BD8" w:rsidRDefault="00E011BF" w:rsidP="00C550A9">
      <w:pPr>
        <w:pStyle w:val="NoSpacing"/>
        <w:numPr>
          <w:ilvl w:val="0"/>
          <w:numId w:val="35"/>
        </w:numPr>
        <w:rPr>
          <w:rFonts w:cs="Times New Roman"/>
          <w:b/>
        </w:rPr>
      </w:pPr>
      <w:r>
        <w:rPr>
          <w:rFonts w:cs="Times New Roman"/>
          <w:b/>
        </w:rPr>
        <w:t>PROGRAM PLAN</w:t>
      </w:r>
    </w:p>
    <w:p w14:paraId="0EB9F253" w14:textId="77777777" w:rsidR="00E011BF" w:rsidRDefault="00E011BF" w:rsidP="001E4BD8">
      <w:pPr>
        <w:pStyle w:val="NoSpacing"/>
        <w:ind w:left="720"/>
        <w:rPr>
          <w:rFonts w:cs="Times New Roman"/>
        </w:rPr>
      </w:pPr>
    </w:p>
    <w:p w14:paraId="0E920C0F" w14:textId="77777777" w:rsidR="00E011BF" w:rsidRPr="00AA70E3" w:rsidRDefault="00E011BF" w:rsidP="00E011BF">
      <w:pPr>
        <w:spacing w:after="0" w:line="240" w:lineRule="auto"/>
        <w:rPr>
          <w:rFonts w:cs="Times New Roman"/>
        </w:rPr>
      </w:pPr>
      <w:r w:rsidRPr="00AA70E3">
        <w:rPr>
          <w:rFonts w:cs="Times New Roman"/>
        </w:rPr>
        <w:t xml:space="preserve">Based on the information included in this </w:t>
      </w:r>
      <w:r>
        <w:rPr>
          <w:rFonts w:cs="Times New Roman"/>
        </w:rPr>
        <w:t xml:space="preserve">document, the program is described as being in a state of:  </w:t>
      </w:r>
    </w:p>
    <w:p w14:paraId="13E54DE1" w14:textId="77777777" w:rsidR="00E011BF" w:rsidRPr="004C5635" w:rsidRDefault="00E011BF" w:rsidP="00E011BF">
      <w:pPr>
        <w:pStyle w:val="ListParagraph"/>
        <w:spacing w:after="0" w:line="240" w:lineRule="auto"/>
        <w:rPr>
          <w:rFonts w:cs="Times New Roman"/>
        </w:rPr>
      </w:pPr>
      <w:r>
        <w:rPr>
          <w:rFonts w:cs="Times New Roman"/>
        </w:rPr>
        <w:t xml:space="preserve">  </w:t>
      </w:r>
      <w:r>
        <w:rPr>
          <w:rFonts w:cs="Times New Roman"/>
        </w:rPr>
        <w:tab/>
        <w:t xml:space="preserve"> </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1219"/>
      </w:tblGrid>
      <w:tr w:rsidR="00E011BF" w14:paraId="5A7B8B64" w14:textId="77777777" w:rsidTr="00521718">
        <w:trPr>
          <w:trHeight w:val="350"/>
        </w:trPr>
        <w:tc>
          <w:tcPr>
            <w:tcW w:w="576" w:type="dxa"/>
          </w:tcPr>
          <w:p w14:paraId="5EE96D94" w14:textId="77777777" w:rsidR="00E011BF" w:rsidRDefault="00E011BF" w:rsidP="00521718">
            <w:pPr>
              <w:rPr>
                <w:rFonts w:cs="Times New Roman"/>
              </w:rPr>
            </w:pPr>
            <w:r>
              <w:rPr>
                <w:rFonts w:cs="Times New Roman"/>
                <w:noProof/>
              </w:rPr>
              <mc:AlternateContent>
                <mc:Choice Requires="wps">
                  <w:drawing>
                    <wp:anchor distT="0" distB="0" distL="114300" distR="114300" simplePos="0" relativeHeight="251679744" behindDoc="0" locked="0" layoutInCell="1" allowOverlap="1" wp14:anchorId="3471ADAB" wp14:editId="08205177">
                      <wp:simplePos x="0" y="0"/>
                      <wp:positionH relativeFrom="column">
                        <wp:posOffset>306070</wp:posOffset>
                      </wp:positionH>
                      <wp:positionV relativeFrom="paragraph">
                        <wp:posOffset>40005</wp:posOffset>
                      </wp:positionV>
                      <wp:extent cx="104775" cy="104775"/>
                      <wp:effectExtent l="0" t="0" r="28575" b="28575"/>
                      <wp:wrapNone/>
                      <wp:docPr id="7" name="Oval 7"/>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76086D" id="Oval 7" o:spid="_x0000_s1026" style="position:absolute;margin-left:24.1pt;margin-top:3.15pt;width:8.25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" filled="f" strokecolor="black [3213]" strokeweight="2pt"/>
                  </w:pict>
                </mc:Fallback>
              </mc:AlternateContent>
            </w:r>
            <w:r>
              <w:rPr>
                <w:rFonts w:cs="Times New Roman"/>
              </w:rPr>
              <w:tab/>
            </w:r>
          </w:p>
        </w:tc>
        <w:tc>
          <w:tcPr>
            <w:tcW w:w="1219" w:type="dxa"/>
          </w:tcPr>
          <w:p w14:paraId="3C1DB37D" w14:textId="77777777" w:rsidR="00E011BF" w:rsidRPr="004C5635" w:rsidRDefault="00E011BF" w:rsidP="00521718">
            <w:pPr>
              <w:spacing w:after="120"/>
              <w:rPr>
                <w:rFonts w:cs="Times New Roman"/>
                <w:sz w:val="24"/>
                <w:szCs w:val="24"/>
              </w:rPr>
            </w:pPr>
            <w:r w:rsidRPr="004C5635">
              <w:rPr>
                <w:rFonts w:cs="Times New Roman"/>
                <w:sz w:val="24"/>
                <w:szCs w:val="24"/>
              </w:rPr>
              <w:t>Viability</w:t>
            </w:r>
          </w:p>
        </w:tc>
      </w:tr>
      <w:tr w:rsidR="00E011BF" w14:paraId="0F56CB3B" w14:textId="77777777" w:rsidTr="00521718">
        <w:tc>
          <w:tcPr>
            <w:tcW w:w="576" w:type="dxa"/>
          </w:tcPr>
          <w:p w14:paraId="509F5205" w14:textId="77777777" w:rsidR="00E011BF" w:rsidRDefault="00E011BF" w:rsidP="00521718">
            <w:pPr>
              <w:rPr>
                <w:rFonts w:cs="Times New Roman"/>
              </w:rPr>
            </w:pPr>
            <w:r>
              <w:rPr>
                <w:rFonts w:cs="Times New Roman"/>
                <w:noProof/>
              </w:rPr>
              <mc:AlternateContent>
                <mc:Choice Requires="wps">
                  <w:drawing>
                    <wp:anchor distT="0" distB="0" distL="114300" distR="114300" simplePos="0" relativeHeight="251680768" behindDoc="0" locked="0" layoutInCell="1" allowOverlap="1" wp14:anchorId="5AE1FBA0" wp14:editId="2A7F0836">
                      <wp:simplePos x="0" y="0"/>
                      <wp:positionH relativeFrom="column">
                        <wp:posOffset>301625</wp:posOffset>
                      </wp:positionH>
                      <wp:positionV relativeFrom="paragraph">
                        <wp:posOffset>43815</wp:posOffset>
                      </wp:positionV>
                      <wp:extent cx="104775" cy="104775"/>
                      <wp:effectExtent l="0" t="0" r="28575" b="28575"/>
                      <wp:wrapNone/>
                      <wp:docPr id="2" name="Oval 2"/>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79A979" id="Oval 2" o:spid="_x0000_s1026" style="position:absolute;margin-left:23.75pt;margin-top:3.45pt;width:8.2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" filled="f" strokecolor="black [3213]" strokeweight="2pt"/>
                  </w:pict>
                </mc:Fallback>
              </mc:AlternateContent>
            </w:r>
          </w:p>
        </w:tc>
        <w:tc>
          <w:tcPr>
            <w:tcW w:w="1219" w:type="dxa"/>
          </w:tcPr>
          <w:p w14:paraId="0B1A69BA" w14:textId="77777777" w:rsidR="00E011BF" w:rsidRPr="004C5635" w:rsidRDefault="00E011BF" w:rsidP="00521718">
            <w:pPr>
              <w:spacing w:after="120"/>
              <w:rPr>
                <w:rFonts w:cs="Times New Roman"/>
                <w:sz w:val="24"/>
                <w:szCs w:val="24"/>
              </w:rPr>
            </w:pPr>
            <w:r w:rsidRPr="004C5635">
              <w:rPr>
                <w:rFonts w:cs="Times New Roman"/>
                <w:sz w:val="24"/>
                <w:szCs w:val="24"/>
              </w:rPr>
              <w:t>Stability</w:t>
            </w:r>
          </w:p>
        </w:tc>
      </w:tr>
      <w:tr w:rsidR="00E011BF" w14:paraId="70DC67BD" w14:textId="77777777" w:rsidTr="00521718">
        <w:tc>
          <w:tcPr>
            <w:tcW w:w="576" w:type="dxa"/>
          </w:tcPr>
          <w:p w14:paraId="0FBF54ED" w14:textId="77777777" w:rsidR="00E011BF" w:rsidRDefault="00E011BF" w:rsidP="00521718">
            <w:pPr>
              <w:rPr>
                <w:rFonts w:cs="Times New Roman"/>
              </w:rPr>
            </w:pPr>
            <w:r>
              <w:rPr>
                <w:rFonts w:cs="Times New Roman"/>
                <w:noProof/>
              </w:rPr>
              <mc:AlternateContent>
                <mc:Choice Requires="wps">
                  <w:drawing>
                    <wp:anchor distT="0" distB="0" distL="114300" distR="114300" simplePos="0" relativeHeight="251681792" behindDoc="0" locked="0" layoutInCell="1" allowOverlap="1" wp14:anchorId="666AC659" wp14:editId="29483028">
                      <wp:simplePos x="0" y="0"/>
                      <wp:positionH relativeFrom="column">
                        <wp:posOffset>301625</wp:posOffset>
                      </wp:positionH>
                      <wp:positionV relativeFrom="paragraph">
                        <wp:posOffset>41910</wp:posOffset>
                      </wp:positionV>
                      <wp:extent cx="104775" cy="104775"/>
                      <wp:effectExtent l="0" t="0" r="28575" b="28575"/>
                      <wp:wrapNone/>
                      <wp:docPr id="13" name="Oval 13"/>
                      <wp:cNvGraphicFramePr/>
                      <a:graphic xmlns:a="http://schemas.openxmlformats.org/drawingml/2006/main">
                        <a:graphicData uri="http://schemas.microsoft.com/office/word/2010/wordprocessingShape">
                          <wps:wsp>
                            <wps:cNvSpPr/>
                            <wps:spPr>
                              <a:xfrm>
                                <a:off x="0" y="0"/>
                                <a:ext cx="104775" cy="10477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AF3F5B" id="Oval 13" o:spid="_x0000_s1026" style="position:absolute;margin-left:23.75pt;margin-top:3.3pt;width:8.25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" fillcolor="gray [1629]" strokecolor="black [3213]" strokeweight="2pt"/>
                  </w:pict>
                </mc:Fallback>
              </mc:AlternateContent>
            </w:r>
          </w:p>
        </w:tc>
        <w:tc>
          <w:tcPr>
            <w:tcW w:w="1219" w:type="dxa"/>
          </w:tcPr>
          <w:p w14:paraId="3A29CE4E" w14:textId="77777777" w:rsidR="00E011BF" w:rsidRPr="004C5635" w:rsidRDefault="00E011BF" w:rsidP="00521718">
            <w:pPr>
              <w:spacing w:after="120"/>
              <w:rPr>
                <w:rFonts w:cs="Times New Roman"/>
                <w:sz w:val="24"/>
                <w:szCs w:val="24"/>
              </w:rPr>
            </w:pPr>
            <w:r w:rsidRPr="004C5635">
              <w:rPr>
                <w:rFonts w:cs="Times New Roman"/>
                <w:sz w:val="24"/>
                <w:szCs w:val="24"/>
              </w:rPr>
              <w:t>Growth</w:t>
            </w:r>
          </w:p>
        </w:tc>
      </w:tr>
    </w:tbl>
    <w:p w14:paraId="5284C2F5" w14:textId="77777777" w:rsidR="00E011BF" w:rsidRPr="00AD14A5" w:rsidRDefault="00E011BF" w:rsidP="00E011BF">
      <w:pPr>
        <w:spacing w:after="0" w:line="240" w:lineRule="auto"/>
        <w:rPr>
          <w:rFonts w:cs="Times New Roman"/>
        </w:rPr>
      </w:pPr>
    </w:p>
    <w:p w14:paraId="4A38103D" w14:textId="77777777" w:rsidR="00DD6E8D" w:rsidRDefault="00DD6E8D" w:rsidP="00E011BF">
      <w:pPr>
        <w:spacing w:after="0" w:line="240" w:lineRule="auto"/>
        <w:rPr>
          <w:rFonts w:cs="Times New Roman"/>
        </w:rPr>
      </w:pPr>
      <w:r>
        <w:rPr>
          <w:rFonts w:cs="Times New Roman"/>
        </w:rPr>
        <w:t>*Please select ONE of the above.</w:t>
      </w:r>
    </w:p>
    <w:p w14:paraId="63D3C8D4" w14:textId="77777777" w:rsidR="00DD6E8D" w:rsidRDefault="00DD6E8D" w:rsidP="00E011BF">
      <w:pPr>
        <w:spacing w:after="0" w:line="240" w:lineRule="auto"/>
        <w:rPr>
          <w:rFonts w:cs="Times New Roman"/>
        </w:rPr>
      </w:pPr>
    </w:p>
    <w:p w14:paraId="4ECC5098" w14:textId="77777777" w:rsidR="00E011BF" w:rsidRPr="001F6807" w:rsidRDefault="00E011BF" w:rsidP="00E011BF">
      <w:pPr>
        <w:spacing w:after="0" w:line="240" w:lineRule="auto"/>
        <w:rPr>
          <w:rFonts w:cs="Times New Roman"/>
          <w:b/>
        </w:rPr>
      </w:pPr>
      <w:r w:rsidRPr="001F6807">
        <w:rPr>
          <w:rFonts w:cs="Times New Roman"/>
          <w:b/>
        </w:rPr>
        <w:t>This evaluation of the state of the program is supported by the following parts of this report:</w:t>
      </w:r>
    </w:p>
    <w:p w14:paraId="0F3CC06C" w14:textId="77777777" w:rsidR="00E011BF" w:rsidRDefault="00E011BF" w:rsidP="00E011BF">
      <w:pPr>
        <w:spacing w:after="0" w:line="240" w:lineRule="auto"/>
        <w:rPr>
          <w:rFonts w:cs="Times New Roman"/>
        </w:rPr>
      </w:pPr>
    </w:p>
    <w:tbl>
      <w:tblPr>
        <w:tblStyle w:val="TableGrid"/>
        <w:tblW w:w="0" w:type="auto"/>
        <w:tblLook w:val="04A0" w:firstRow="1" w:lastRow="0" w:firstColumn="1" w:lastColumn="0" w:noHBand="0" w:noVBand="1"/>
      </w:tblPr>
      <w:tblGrid>
        <w:gridCol w:w="9350"/>
      </w:tblGrid>
      <w:tr w:rsidR="00E011BF" w14:paraId="2BA877B7" w14:textId="77777777" w:rsidTr="00521718">
        <w:tc>
          <w:tcPr>
            <w:tcW w:w="9350" w:type="dxa"/>
          </w:tcPr>
          <w:p w14:paraId="28AEA39C" w14:textId="77777777" w:rsidR="00F56DC4" w:rsidRDefault="00F56DC4" w:rsidP="00521718">
            <w:pPr>
              <w:rPr>
                <w:rFonts w:cs="Times New Roman"/>
              </w:rPr>
            </w:pPr>
            <w:r>
              <w:rPr>
                <w:rFonts w:cs="Times New Roman"/>
              </w:rPr>
              <w:t>Section I.A.1.  Steady enrollment in Sociology courses, even during downturn in overall headcount</w:t>
            </w:r>
          </w:p>
          <w:p w14:paraId="4EC7703D" w14:textId="77777777" w:rsidR="00E011BF" w:rsidRDefault="00881DAC" w:rsidP="00521718">
            <w:pPr>
              <w:rPr>
                <w:rFonts w:cs="Times New Roman"/>
              </w:rPr>
            </w:pPr>
            <w:r>
              <w:rPr>
                <w:rFonts w:cs="Times New Roman"/>
              </w:rPr>
              <w:t xml:space="preserve">Section I.C.1. </w:t>
            </w:r>
            <w:r w:rsidR="00F56DC4">
              <w:rPr>
                <w:rFonts w:cs="Times New Roman"/>
              </w:rPr>
              <w:t xml:space="preserve"> </w:t>
            </w:r>
            <w:r>
              <w:rPr>
                <w:rFonts w:cs="Times New Roman"/>
              </w:rPr>
              <w:t xml:space="preserve">94.7% increase in </w:t>
            </w:r>
            <w:r w:rsidR="00F56DC4">
              <w:rPr>
                <w:rFonts w:cs="Times New Roman"/>
              </w:rPr>
              <w:t>number of Sociology AA-Ts conferred</w:t>
            </w:r>
          </w:p>
          <w:p w14:paraId="5429A276" w14:textId="77777777" w:rsidR="00F56DC4" w:rsidRDefault="00F56DC4" w:rsidP="00521718">
            <w:pPr>
              <w:rPr>
                <w:rFonts w:cs="Times New Roman"/>
              </w:rPr>
            </w:pPr>
            <w:r>
              <w:rPr>
                <w:rFonts w:cs="Times New Roman"/>
              </w:rPr>
              <w:t>Section II.A.    Four new sociology courses approved by curriculum in the past two years</w:t>
            </w:r>
          </w:p>
          <w:p w14:paraId="5C4A5B96" w14:textId="77777777" w:rsidR="00F56DC4" w:rsidRDefault="00F56DC4" w:rsidP="00521718">
            <w:pPr>
              <w:rPr>
                <w:rFonts w:cs="Times New Roman"/>
              </w:rPr>
            </w:pPr>
            <w:r>
              <w:rPr>
                <w:rFonts w:cs="Times New Roman"/>
              </w:rPr>
              <w:t>Section II.B.    Social Justice Studies AA-T under development</w:t>
            </w:r>
          </w:p>
        </w:tc>
      </w:tr>
    </w:tbl>
    <w:p w14:paraId="7905625F" w14:textId="77777777" w:rsidR="00E011BF" w:rsidRPr="00AD14A5" w:rsidRDefault="00E011BF" w:rsidP="00E011BF">
      <w:pPr>
        <w:spacing w:after="0" w:line="240" w:lineRule="auto"/>
        <w:rPr>
          <w:rFonts w:cs="Times New Roman"/>
        </w:rPr>
      </w:pPr>
    </w:p>
    <w:p w14:paraId="5E9BCDDF" w14:textId="77777777" w:rsidR="00E011BF" w:rsidRDefault="00E011BF" w:rsidP="00E011BF">
      <w:pPr>
        <w:spacing w:after="0" w:line="240" w:lineRule="auto"/>
        <w:rPr>
          <w:rFonts w:cs="Times New Roman"/>
        </w:rPr>
      </w:pPr>
      <w:r>
        <w:rPr>
          <w:rFonts w:cs="Times New Roman"/>
        </w:rPr>
        <w:t xml:space="preserve">Complete the table below to outline a three-year plan for the program, within the context of the current state of the program.  </w:t>
      </w:r>
    </w:p>
    <w:p w14:paraId="1A35CB7E" w14:textId="77777777" w:rsidR="00E011BF" w:rsidRDefault="00E011BF" w:rsidP="00E011BF">
      <w:pPr>
        <w:spacing w:after="0" w:line="240" w:lineRule="auto"/>
        <w:rPr>
          <w:rFonts w:cs="Times New Roman"/>
        </w:rPr>
      </w:pPr>
    </w:p>
    <w:p w14:paraId="1CCC4E55" w14:textId="77777777" w:rsidR="00E011BF" w:rsidRDefault="00E011BF" w:rsidP="00E011BF">
      <w:pPr>
        <w:spacing w:after="0" w:line="240" w:lineRule="auto"/>
        <w:rPr>
          <w:rFonts w:cs="Times New Roman"/>
        </w:rPr>
      </w:pPr>
      <w:r>
        <w:rPr>
          <w:rFonts w:cs="Times New Roman"/>
        </w:rPr>
        <w:t xml:space="preserve">Program:  </w:t>
      </w:r>
      <w:r w:rsidRPr="00961136">
        <w:rPr>
          <w:rFonts w:cs="Times New Roman"/>
          <w:u w:val="single"/>
        </w:rPr>
        <w:t>_____</w:t>
      </w:r>
      <w:r w:rsidR="00961136" w:rsidRPr="00961136">
        <w:rPr>
          <w:rFonts w:cs="Times New Roman"/>
          <w:u w:val="single"/>
        </w:rPr>
        <w:t>Sociology</w:t>
      </w:r>
      <w:r w:rsidR="00961136">
        <w:rPr>
          <w:rFonts w:cs="Times New Roman"/>
        </w:rPr>
        <w:t>__________________</w:t>
      </w:r>
    </w:p>
    <w:p w14:paraId="64E5D723" w14:textId="77777777" w:rsidR="00E011BF" w:rsidRDefault="00E011BF" w:rsidP="00E011BF">
      <w:pPr>
        <w:spacing w:after="0" w:line="240" w:lineRule="auto"/>
        <w:rPr>
          <w:rFonts w:cs="Times New Roman"/>
        </w:rPr>
      </w:pPr>
      <w:r>
        <w:rPr>
          <w:rFonts w:cs="Times New Roman"/>
        </w:rPr>
        <w:t>Plan Years:  ___</w:t>
      </w:r>
      <w:r w:rsidR="00961136" w:rsidRPr="00961136">
        <w:rPr>
          <w:rFonts w:cs="Times New Roman"/>
          <w:u w:val="single"/>
        </w:rPr>
        <w:t>2020-2023</w:t>
      </w:r>
      <w:r w:rsidR="00961136">
        <w:rPr>
          <w:rFonts w:cs="Times New Roman"/>
        </w:rPr>
        <w:t>__________________</w:t>
      </w:r>
    </w:p>
    <w:p w14:paraId="607B45C3" w14:textId="77777777" w:rsidR="00E011BF" w:rsidRPr="000700C5" w:rsidRDefault="00E011BF" w:rsidP="00E011BF">
      <w:pPr>
        <w:spacing w:after="0" w:line="240" w:lineRule="auto"/>
        <w:rPr>
          <w:rFonts w:cs="Times New Roman"/>
          <w:i/>
          <w:color w:val="A6A6A6" w:themeColor="background1" w:themeShade="A6"/>
        </w:rPr>
      </w:pPr>
    </w:p>
    <w:tbl>
      <w:tblPr>
        <w:tblStyle w:val="TableGrid"/>
        <w:tblW w:w="9388" w:type="dxa"/>
        <w:jc w:val="center"/>
        <w:tblLook w:val="04A0" w:firstRow="1" w:lastRow="0" w:firstColumn="1" w:lastColumn="0" w:noHBand="0" w:noVBand="1"/>
      </w:tblPr>
      <w:tblGrid>
        <w:gridCol w:w="3145"/>
        <w:gridCol w:w="1350"/>
        <w:gridCol w:w="3273"/>
        <w:gridCol w:w="1620"/>
      </w:tblGrid>
      <w:tr w:rsidR="00E011BF" w:rsidRPr="0015365E" w14:paraId="657D4089" w14:textId="77777777" w:rsidTr="00542AE1">
        <w:trPr>
          <w:jc w:val="center"/>
        </w:trPr>
        <w:tc>
          <w:tcPr>
            <w:tcW w:w="3145" w:type="dxa"/>
          </w:tcPr>
          <w:p w14:paraId="743020D4" w14:textId="77777777" w:rsidR="00E011BF" w:rsidRDefault="00E011BF" w:rsidP="00521718">
            <w:pPr>
              <w:pStyle w:val="NoSpacing"/>
              <w:jc w:val="center"/>
              <w:rPr>
                <w:rFonts w:cs="Times New Roman"/>
                <w:b/>
              </w:rPr>
            </w:pPr>
            <w:r>
              <w:rPr>
                <w:rFonts w:cs="Times New Roman"/>
                <w:b/>
              </w:rPr>
              <w:t xml:space="preserve">Strategic </w:t>
            </w:r>
            <w:r w:rsidRPr="0015365E">
              <w:rPr>
                <w:rFonts w:cs="Times New Roman"/>
                <w:b/>
              </w:rPr>
              <w:t>Initiatives</w:t>
            </w:r>
            <w:r>
              <w:rPr>
                <w:rFonts w:cs="Times New Roman"/>
                <w:b/>
              </w:rPr>
              <w:t xml:space="preserve"> </w:t>
            </w:r>
          </w:p>
          <w:p w14:paraId="756860CB" w14:textId="77777777" w:rsidR="00E011BF" w:rsidRPr="0015365E" w:rsidRDefault="00E011BF" w:rsidP="00521718">
            <w:pPr>
              <w:pStyle w:val="NoSpacing"/>
              <w:jc w:val="center"/>
              <w:rPr>
                <w:rFonts w:cs="Times New Roman"/>
                <w:b/>
              </w:rPr>
            </w:pPr>
            <w:r>
              <w:rPr>
                <w:rFonts w:cs="Times New Roman"/>
                <w:b/>
              </w:rPr>
              <w:t>Emerging from Program Review</w:t>
            </w:r>
          </w:p>
        </w:tc>
        <w:tc>
          <w:tcPr>
            <w:tcW w:w="1350" w:type="dxa"/>
          </w:tcPr>
          <w:p w14:paraId="40564EA5" w14:textId="77777777" w:rsidR="00E011BF" w:rsidRPr="0015365E" w:rsidRDefault="00E011BF" w:rsidP="00521718">
            <w:pPr>
              <w:pStyle w:val="NoSpacing"/>
              <w:jc w:val="center"/>
              <w:rPr>
                <w:rFonts w:cs="Times New Roman"/>
                <w:b/>
              </w:rPr>
            </w:pPr>
            <w:r>
              <w:rPr>
                <w:rFonts w:cs="Times New Roman"/>
                <w:b/>
              </w:rPr>
              <w:t xml:space="preserve">Relevant Section(s) of Report </w:t>
            </w:r>
          </w:p>
        </w:tc>
        <w:tc>
          <w:tcPr>
            <w:tcW w:w="3273" w:type="dxa"/>
          </w:tcPr>
          <w:p w14:paraId="4A13F65E" w14:textId="77777777" w:rsidR="00E011BF" w:rsidRPr="0015365E" w:rsidRDefault="00E011BF" w:rsidP="00521718">
            <w:pPr>
              <w:pStyle w:val="NoSpacing"/>
              <w:jc w:val="center"/>
              <w:rPr>
                <w:rFonts w:cs="Times New Roman"/>
                <w:b/>
              </w:rPr>
            </w:pPr>
            <w:r>
              <w:rPr>
                <w:rFonts w:cs="Times New Roman"/>
                <w:b/>
              </w:rPr>
              <w:t>Implementation Timeline:  Activity/Activities &amp; Date(s)</w:t>
            </w:r>
          </w:p>
        </w:tc>
        <w:tc>
          <w:tcPr>
            <w:tcW w:w="1620" w:type="dxa"/>
          </w:tcPr>
          <w:p w14:paraId="7ADF5999" w14:textId="77777777" w:rsidR="00E011BF" w:rsidRPr="0015365E" w:rsidRDefault="00E011BF" w:rsidP="00521718">
            <w:pPr>
              <w:pStyle w:val="NoSpacing"/>
              <w:jc w:val="center"/>
              <w:rPr>
                <w:rFonts w:cs="Times New Roman"/>
                <w:b/>
              </w:rPr>
            </w:pPr>
            <w:r w:rsidRPr="0015365E">
              <w:rPr>
                <w:rFonts w:cs="Times New Roman"/>
                <w:b/>
              </w:rPr>
              <w:t>Measure</w:t>
            </w:r>
            <w:r>
              <w:rPr>
                <w:rFonts w:cs="Times New Roman"/>
                <w:b/>
              </w:rPr>
              <w:t>(</w:t>
            </w:r>
            <w:r w:rsidRPr="0015365E">
              <w:rPr>
                <w:rFonts w:cs="Times New Roman"/>
                <w:b/>
              </w:rPr>
              <w:t>s</w:t>
            </w:r>
            <w:r>
              <w:rPr>
                <w:rFonts w:cs="Times New Roman"/>
                <w:b/>
              </w:rPr>
              <w:t>) of Progress or Effectiveness</w:t>
            </w:r>
          </w:p>
        </w:tc>
      </w:tr>
      <w:tr w:rsidR="00E011BF" w:rsidRPr="0015365E" w14:paraId="71391BD2" w14:textId="77777777" w:rsidTr="00542AE1">
        <w:trPr>
          <w:jc w:val="center"/>
        </w:trPr>
        <w:tc>
          <w:tcPr>
            <w:tcW w:w="3145" w:type="dxa"/>
          </w:tcPr>
          <w:p w14:paraId="1121AEA6" w14:textId="77777777" w:rsidR="00E011BF" w:rsidRPr="0015365E" w:rsidRDefault="00C550A9" w:rsidP="00521718">
            <w:pPr>
              <w:pStyle w:val="NoSpacing"/>
              <w:rPr>
                <w:rFonts w:cs="Times New Roman"/>
              </w:rPr>
            </w:pPr>
            <w:r w:rsidRPr="00C550A9">
              <w:rPr>
                <w:rFonts w:cs="Times New Roman"/>
              </w:rPr>
              <w:t>Increase NVC student achievement and completion of educational and job training goals</w:t>
            </w:r>
          </w:p>
        </w:tc>
        <w:tc>
          <w:tcPr>
            <w:tcW w:w="1350" w:type="dxa"/>
          </w:tcPr>
          <w:p w14:paraId="5435D8D7" w14:textId="77777777" w:rsidR="00E011BF" w:rsidRDefault="00692486" w:rsidP="00521718">
            <w:pPr>
              <w:pStyle w:val="NoSpacing"/>
              <w:rPr>
                <w:rFonts w:cs="Times New Roman"/>
              </w:rPr>
            </w:pPr>
            <w:r>
              <w:rPr>
                <w:rFonts w:cs="Times New Roman"/>
              </w:rPr>
              <w:t>I.C.1.</w:t>
            </w:r>
          </w:p>
          <w:p w14:paraId="30CC9556" w14:textId="77777777" w:rsidR="00692486" w:rsidRPr="0015365E" w:rsidRDefault="00692486" w:rsidP="00521718">
            <w:pPr>
              <w:pStyle w:val="NoSpacing"/>
              <w:rPr>
                <w:rFonts w:cs="Times New Roman"/>
              </w:rPr>
            </w:pPr>
            <w:r>
              <w:rPr>
                <w:rFonts w:cs="Times New Roman"/>
              </w:rPr>
              <w:t>III.B.</w:t>
            </w:r>
          </w:p>
        </w:tc>
        <w:tc>
          <w:tcPr>
            <w:tcW w:w="3273" w:type="dxa"/>
          </w:tcPr>
          <w:p w14:paraId="3389C6EE" w14:textId="77777777" w:rsidR="00E011BF" w:rsidRDefault="00692486" w:rsidP="00521718">
            <w:pPr>
              <w:pStyle w:val="NoSpacing"/>
              <w:rPr>
                <w:rFonts w:cs="Times New Roman"/>
              </w:rPr>
            </w:pPr>
            <w:r>
              <w:rPr>
                <w:rFonts w:cs="Times New Roman"/>
              </w:rPr>
              <w:t>Implement recommended sequence of courses for AA-T</w:t>
            </w:r>
          </w:p>
          <w:p w14:paraId="47A16543" w14:textId="77777777" w:rsidR="00542AE1" w:rsidRDefault="00542AE1" w:rsidP="00521718">
            <w:pPr>
              <w:pStyle w:val="NoSpacing"/>
              <w:rPr>
                <w:rFonts w:cs="Times New Roman"/>
              </w:rPr>
            </w:pPr>
          </w:p>
          <w:p w14:paraId="15B69C26" w14:textId="77777777" w:rsidR="00692486" w:rsidRPr="0015365E" w:rsidRDefault="00692486" w:rsidP="00521718">
            <w:pPr>
              <w:pStyle w:val="NoSpacing"/>
              <w:rPr>
                <w:rFonts w:cs="Times New Roman"/>
              </w:rPr>
            </w:pPr>
            <w:r>
              <w:rPr>
                <w:rFonts w:cs="Times New Roman"/>
              </w:rPr>
              <w:t>Hire sociology tutor</w:t>
            </w:r>
            <w:r w:rsidR="005A3B7D">
              <w:rPr>
                <w:rFonts w:cs="Times New Roman"/>
              </w:rPr>
              <w:t xml:space="preserve"> and/or supplemental instructor</w:t>
            </w:r>
          </w:p>
        </w:tc>
        <w:tc>
          <w:tcPr>
            <w:tcW w:w="1620" w:type="dxa"/>
          </w:tcPr>
          <w:p w14:paraId="19912B5C" w14:textId="77777777" w:rsidR="00E011BF" w:rsidRPr="0015365E" w:rsidRDefault="00961136" w:rsidP="00521718">
            <w:pPr>
              <w:pStyle w:val="NoSpacing"/>
              <w:rPr>
                <w:rFonts w:cs="Times New Roman"/>
              </w:rPr>
            </w:pPr>
            <w:r>
              <w:rPr>
                <w:rFonts w:cs="Times New Roman"/>
              </w:rPr>
              <w:t>Improve retention and completion rates in all SOCI courses; decrease average time to complete degree</w:t>
            </w:r>
          </w:p>
        </w:tc>
      </w:tr>
      <w:tr w:rsidR="00E011BF" w:rsidRPr="0015365E" w14:paraId="731E98DD" w14:textId="77777777" w:rsidTr="00542AE1">
        <w:trPr>
          <w:jc w:val="center"/>
        </w:trPr>
        <w:tc>
          <w:tcPr>
            <w:tcW w:w="3145" w:type="dxa"/>
          </w:tcPr>
          <w:p w14:paraId="36ED385B" w14:textId="77777777" w:rsidR="00E011BF" w:rsidRPr="0015365E" w:rsidRDefault="00C550A9" w:rsidP="00521718">
            <w:pPr>
              <w:pStyle w:val="NoSpacing"/>
              <w:rPr>
                <w:rFonts w:cs="Times New Roman"/>
              </w:rPr>
            </w:pPr>
            <w:r w:rsidRPr="00C550A9">
              <w:rPr>
                <w:rFonts w:cs="Times New Roman"/>
              </w:rPr>
              <w:t xml:space="preserve">Engage NVC students and assist in their progress towards educational and job training goals   </w:t>
            </w:r>
          </w:p>
        </w:tc>
        <w:tc>
          <w:tcPr>
            <w:tcW w:w="1350" w:type="dxa"/>
          </w:tcPr>
          <w:p w14:paraId="4597D8A5" w14:textId="77777777" w:rsidR="00C550A9" w:rsidRPr="00C550A9" w:rsidRDefault="00C550A9" w:rsidP="00C550A9">
            <w:r>
              <w:t>II.B.</w:t>
            </w:r>
          </w:p>
        </w:tc>
        <w:tc>
          <w:tcPr>
            <w:tcW w:w="3273" w:type="dxa"/>
          </w:tcPr>
          <w:p w14:paraId="6D5F06C2" w14:textId="77777777" w:rsidR="00E011BF" w:rsidRDefault="00C550A9" w:rsidP="00521718">
            <w:pPr>
              <w:pStyle w:val="NoSpacing"/>
              <w:rPr>
                <w:rFonts w:cs="Times New Roman"/>
              </w:rPr>
            </w:pPr>
            <w:r>
              <w:rPr>
                <w:rFonts w:cs="Times New Roman"/>
              </w:rPr>
              <w:t xml:space="preserve">Develop </w:t>
            </w:r>
            <w:r w:rsidR="00542AE1">
              <w:rPr>
                <w:rFonts w:cs="Times New Roman"/>
              </w:rPr>
              <w:t xml:space="preserve">and promote </w:t>
            </w:r>
            <w:r>
              <w:rPr>
                <w:rFonts w:cs="Times New Roman"/>
              </w:rPr>
              <w:t xml:space="preserve">Social Justice Studies </w:t>
            </w:r>
            <w:r w:rsidR="00692486">
              <w:rPr>
                <w:rFonts w:cs="Times New Roman"/>
              </w:rPr>
              <w:t>AA-T</w:t>
            </w:r>
            <w:r>
              <w:rPr>
                <w:rFonts w:cs="Times New Roman"/>
              </w:rPr>
              <w:t>s in Gender &amp; Sexuality and LGBT Studies</w:t>
            </w:r>
          </w:p>
          <w:p w14:paraId="719331FD" w14:textId="77777777" w:rsidR="00542AE1" w:rsidRPr="0015365E" w:rsidRDefault="00542AE1" w:rsidP="00521718">
            <w:pPr>
              <w:pStyle w:val="NoSpacing"/>
              <w:rPr>
                <w:rFonts w:cs="Times New Roman"/>
              </w:rPr>
            </w:pPr>
          </w:p>
        </w:tc>
        <w:tc>
          <w:tcPr>
            <w:tcW w:w="1620" w:type="dxa"/>
          </w:tcPr>
          <w:p w14:paraId="36F1BE4E" w14:textId="77777777" w:rsidR="00E011BF" w:rsidRPr="0015365E" w:rsidRDefault="00542AE1" w:rsidP="00521718">
            <w:pPr>
              <w:pStyle w:val="NoSpacing"/>
              <w:rPr>
                <w:rFonts w:cs="Times New Roman"/>
              </w:rPr>
            </w:pPr>
            <w:r>
              <w:rPr>
                <w:rFonts w:cs="Times New Roman"/>
              </w:rPr>
              <w:t xml:space="preserve">Curriculum Committee approval of program by 2020. </w:t>
            </w:r>
            <w:r w:rsidR="00961136">
              <w:rPr>
                <w:rFonts w:cs="Times New Roman"/>
              </w:rPr>
              <w:t>First cohort by 2022</w:t>
            </w:r>
            <w:r>
              <w:rPr>
                <w:rFonts w:cs="Times New Roman"/>
              </w:rPr>
              <w:t>.</w:t>
            </w:r>
          </w:p>
        </w:tc>
      </w:tr>
      <w:tr w:rsidR="00E011BF" w:rsidRPr="0015365E" w14:paraId="1153D61C" w14:textId="77777777" w:rsidTr="00542AE1">
        <w:trPr>
          <w:jc w:val="center"/>
        </w:trPr>
        <w:tc>
          <w:tcPr>
            <w:tcW w:w="3145" w:type="dxa"/>
          </w:tcPr>
          <w:p w14:paraId="77DB5104" w14:textId="77777777" w:rsidR="00E011BF" w:rsidRPr="0015365E" w:rsidRDefault="00E011BF" w:rsidP="00521718">
            <w:pPr>
              <w:pStyle w:val="NoSpacing"/>
              <w:rPr>
                <w:rFonts w:cs="Times New Roman"/>
              </w:rPr>
            </w:pPr>
          </w:p>
        </w:tc>
        <w:tc>
          <w:tcPr>
            <w:tcW w:w="1350" w:type="dxa"/>
          </w:tcPr>
          <w:p w14:paraId="33BFF4AC" w14:textId="77777777" w:rsidR="00E011BF" w:rsidRPr="0015365E" w:rsidRDefault="00E011BF" w:rsidP="00521718">
            <w:pPr>
              <w:pStyle w:val="NoSpacing"/>
              <w:rPr>
                <w:rFonts w:cs="Times New Roman"/>
              </w:rPr>
            </w:pPr>
          </w:p>
        </w:tc>
        <w:tc>
          <w:tcPr>
            <w:tcW w:w="3273" w:type="dxa"/>
          </w:tcPr>
          <w:p w14:paraId="661A4BD0" w14:textId="77777777" w:rsidR="00E011BF" w:rsidRPr="0015365E" w:rsidRDefault="00E011BF" w:rsidP="00521718">
            <w:pPr>
              <w:pStyle w:val="NoSpacing"/>
              <w:rPr>
                <w:rFonts w:cs="Times New Roman"/>
              </w:rPr>
            </w:pPr>
          </w:p>
        </w:tc>
        <w:tc>
          <w:tcPr>
            <w:tcW w:w="1620" w:type="dxa"/>
          </w:tcPr>
          <w:p w14:paraId="19DB68E5" w14:textId="77777777" w:rsidR="00E011BF" w:rsidRPr="0015365E" w:rsidRDefault="00E011BF" w:rsidP="00521718">
            <w:pPr>
              <w:pStyle w:val="NoSpacing"/>
              <w:rPr>
                <w:rFonts w:cs="Times New Roman"/>
              </w:rPr>
            </w:pPr>
          </w:p>
        </w:tc>
      </w:tr>
      <w:tr w:rsidR="00E011BF" w:rsidRPr="0015365E" w14:paraId="1BCCF19A" w14:textId="77777777" w:rsidTr="00542AE1">
        <w:trPr>
          <w:jc w:val="center"/>
        </w:trPr>
        <w:tc>
          <w:tcPr>
            <w:tcW w:w="3145" w:type="dxa"/>
          </w:tcPr>
          <w:p w14:paraId="5849BD7F" w14:textId="77777777" w:rsidR="00E011BF" w:rsidRPr="0015365E" w:rsidRDefault="00E011BF" w:rsidP="00521718">
            <w:pPr>
              <w:pStyle w:val="NoSpacing"/>
              <w:rPr>
                <w:rFonts w:cs="Times New Roman"/>
              </w:rPr>
            </w:pPr>
          </w:p>
        </w:tc>
        <w:tc>
          <w:tcPr>
            <w:tcW w:w="1350" w:type="dxa"/>
          </w:tcPr>
          <w:p w14:paraId="1FF79C5D" w14:textId="77777777" w:rsidR="00E011BF" w:rsidRPr="0015365E" w:rsidRDefault="00E011BF" w:rsidP="00521718">
            <w:pPr>
              <w:pStyle w:val="NoSpacing"/>
              <w:rPr>
                <w:rFonts w:cs="Times New Roman"/>
              </w:rPr>
            </w:pPr>
          </w:p>
        </w:tc>
        <w:tc>
          <w:tcPr>
            <w:tcW w:w="3273" w:type="dxa"/>
          </w:tcPr>
          <w:p w14:paraId="79364C7C" w14:textId="77777777" w:rsidR="00E011BF" w:rsidRPr="0015365E" w:rsidRDefault="00E011BF" w:rsidP="00521718">
            <w:pPr>
              <w:pStyle w:val="NoSpacing"/>
              <w:rPr>
                <w:rFonts w:cs="Times New Roman"/>
              </w:rPr>
            </w:pPr>
          </w:p>
        </w:tc>
        <w:tc>
          <w:tcPr>
            <w:tcW w:w="1620" w:type="dxa"/>
          </w:tcPr>
          <w:p w14:paraId="332133CC" w14:textId="77777777" w:rsidR="00E011BF" w:rsidRPr="0015365E" w:rsidRDefault="00E011BF" w:rsidP="00521718">
            <w:pPr>
              <w:pStyle w:val="NoSpacing"/>
              <w:rPr>
                <w:rFonts w:cs="Times New Roman"/>
              </w:rPr>
            </w:pPr>
          </w:p>
        </w:tc>
      </w:tr>
      <w:tr w:rsidR="00E011BF" w:rsidRPr="0015365E" w14:paraId="597C9FA7" w14:textId="77777777" w:rsidTr="00542AE1">
        <w:trPr>
          <w:jc w:val="center"/>
        </w:trPr>
        <w:tc>
          <w:tcPr>
            <w:tcW w:w="3145" w:type="dxa"/>
          </w:tcPr>
          <w:p w14:paraId="205D6848" w14:textId="77777777" w:rsidR="00E011BF" w:rsidRPr="0015365E" w:rsidRDefault="00E011BF" w:rsidP="00521718">
            <w:pPr>
              <w:pStyle w:val="NoSpacing"/>
              <w:rPr>
                <w:rFonts w:cs="Times New Roman"/>
              </w:rPr>
            </w:pPr>
          </w:p>
        </w:tc>
        <w:tc>
          <w:tcPr>
            <w:tcW w:w="1350" w:type="dxa"/>
          </w:tcPr>
          <w:p w14:paraId="3A7642A3" w14:textId="77777777" w:rsidR="00E011BF" w:rsidRPr="0015365E" w:rsidRDefault="00E011BF" w:rsidP="00521718">
            <w:pPr>
              <w:pStyle w:val="NoSpacing"/>
              <w:rPr>
                <w:rFonts w:cs="Times New Roman"/>
              </w:rPr>
            </w:pPr>
          </w:p>
        </w:tc>
        <w:tc>
          <w:tcPr>
            <w:tcW w:w="3273" w:type="dxa"/>
          </w:tcPr>
          <w:p w14:paraId="65E72EB2" w14:textId="77777777" w:rsidR="00E011BF" w:rsidRPr="0015365E" w:rsidRDefault="00E011BF" w:rsidP="00521718">
            <w:pPr>
              <w:pStyle w:val="NoSpacing"/>
              <w:rPr>
                <w:rFonts w:cs="Times New Roman"/>
              </w:rPr>
            </w:pPr>
          </w:p>
        </w:tc>
        <w:tc>
          <w:tcPr>
            <w:tcW w:w="1620" w:type="dxa"/>
          </w:tcPr>
          <w:p w14:paraId="70F74771" w14:textId="77777777" w:rsidR="00E011BF" w:rsidRPr="0015365E" w:rsidRDefault="00E011BF" w:rsidP="00521718">
            <w:pPr>
              <w:pStyle w:val="NoSpacing"/>
              <w:rPr>
                <w:rFonts w:cs="Times New Roman"/>
              </w:rPr>
            </w:pPr>
          </w:p>
        </w:tc>
      </w:tr>
    </w:tbl>
    <w:p w14:paraId="1D05AF33" w14:textId="77777777" w:rsidR="00E011BF" w:rsidRPr="0015365E" w:rsidRDefault="00E011BF" w:rsidP="00E011BF">
      <w:pPr>
        <w:pStyle w:val="NoSpacing"/>
        <w:rPr>
          <w:rFonts w:cs="Times New Roman"/>
          <w:b/>
        </w:rPr>
      </w:pPr>
    </w:p>
    <w:p w14:paraId="7E1EEFB8" w14:textId="77777777" w:rsidR="00E011BF" w:rsidRDefault="00E011BF" w:rsidP="00E011BF">
      <w:pPr>
        <w:rPr>
          <w:rFonts w:cs="Times New Roman"/>
        </w:rPr>
      </w:pPr>
      <w:r>
        <w:rPr>
          <w:rFonts w:cs="Times New Roman"/>
        </w:rPr>
        <w:t>Describe the</w:t>
      </w:r>
      <w:r w:rsidRPr="000700C5">
        <w:rPr>
          <w:rFonts w:cs="Times New Roman"/>
        </w:rPr>
        <w:t xml:space="preserve"> current </w:t>
      </w:r>
      <w:r>
        <w:rPr>
          <w:rFonts w:cs="Times New Roman"/>
        </w:rPr>
        <w:t>state of program resources relative to the plan outlined above.</w:t>
      </w:r>
      <w:r w:rsidRPr="000700C5">
        <w:rPr>
          <w:rFonts w:cs="Times New Roman"/>
        </w:rPr>
        <w:t xml:space="preserve">  </w:t>
      </w:r>
      <w:r>
        <w:rPr>
          <w:rFonts w:cs="Times New Roman"/>
        </w:rPr>
        <w:t xml:space="preserve">(Resources </w:t>
      </w:r>
      <w:proofErr w:type="gramStart"/>
      <w:r>
        <w:rPr>
          <w:rFonts w:cs="Times New Roman"/>
        </w:rPr>
        <w:t>include:</w:t>
      </w:r>
      <w:proofErr w:type="gramEnd"/>
      <w:r>
        <w:rPr>
          <w:rFonts w:cs="Times New Roman"/>
        </w:rPr>
        <w:t xml:space="preserve">   personnel, technology, equipment, fa</w:t>
      </w:r>
      <w:r w:rsidR="001F6807">
        <w:rPr>
          <w:rFonts w:cs="Times New Roman"/>
        </w:rPr>
        <w:t xml:space="preserve">cilities, operating budget, </w:t>
      </w:r>
      <w:r>
        <w:rPr>
          <w:rFonts w:cs="Times New Roman"/>
        </w:rPr>
        <w:t>training</w:t>
      </w:r>
      <w:r w:rsidR="001F6807">
        <w:rPr>
          <w:rFonts w:cs="Times New Roman"/>
        </w:rPr>
        <w:t>, and library/learning materials</w:t>
      </w:r>
      <w:r>
        <w:rPr>
          <w:rFonts w:cs="Times New Roman"/>
        </w:rPr>
        <w:t xml:space="preserve">.)  Identify any anticipated resource needs (beyond the current levels) necessary to implement the plan outlined above.  </w:t>
      </w:r>
    </w:p>
    <w:p w14:paraId="03DF6EE4" w14:textId="77777777" w:rsidR="001F6807" w:rsidRDefault="00E011BF" w:rsidP="00E011BF">
      <w:pPr>
        <w:rPr>
          <w:rFonts w:cs="Times New Roman"/>
        </w:rPr>
      </w:pPr>
      <w:r w:rsidRPr="00F0472D">
        <w:rPr>
          <w:rFonts w:cs="Times New Roman"/>
          <w:u w:val="single"/>
        </w:rPr>
        <w:t>Note</w:t>
      </w:r>
      <w:r>
        <w:rPr>
          <w:rFonts w:cs="Times New Roman"/>
        </w:rPr>
        <w:t>:  Resources to support program plans are allocated through the annual planning and budget process (not the program review process).  The information included in this report will be used</w:t>
      </w:r>
      <w:r w:rsidR="001F6807">
        <w:rPr>
          <w:rFonts w:cs="Times New Roman"/>
        </w:rPr>
        <w:t xml:space="preserve"> as a starting </w:t>
      </w:r>
      <w:proofErr w:type="gramStart"/>
      <w:r w:rsidR="001F6807">
        <w:rPr>
          <w:rFonts w:cs="Times New Roman"/>
        </w:rPr>
        <w:t>point,</w:t>
      </w:r>
      <w:proofErr w:type="gramEnd"/>
      <w:r>
        <w:rPr>
          <w:rFonts w:cs="Times New Roman"/>
        </w:rPr>
        <w:t xml:space="preserve"> to inform the development of plans and resource requests submitted by the program over the next three years. </w:t>
      </w:r>
    </w:p>
    <w:p w14:paraId="2DADDCD9" w14:textId="77777777" w:rsidR="00E011BF" w:rsidRPr="001F6807" w:rsidRDefault="001F6807" w:rsidP="00E011BF">
      <w:pPr>
        <w:rPr>
          <w:rFonts w:cs="Times New Roman"/>
          <w:b/>
        </w:rPr>
      </w:pPr>
      <w:r w:rsidRPr="001F6807">
        <w:rPr>
          <w:rFonts w:cs="Times New Roman"/>
          <w:b/>
        </w:rPr>
        <w:t>Description of Current Program Resources</w:t>
      </w:r>
      <w:r>
        <w:rPr>
          <w:rFonts w:cs="Times New Roman"/>
          <w:b/>
        </w:rPr>
        <w:t xml:space="preserve"> Relative to Plan</w:t>
      </w:r>
      <w:r w:rsidRPr="001F6807">
        <w:rPr>
          <w:rFonts w:cs="Times New Roman"/>
          <w:b/>
        </w:rPr>
        <w:t>:</w:t>
      </w:r>
      <w:r w:rsidR="00E011BF" w:rsidRPr="001F6807">
        <w:rPr>
          <w:rFonts w:cs="Times New Roman"/>
          <w:b/>
        </w:rPr>
        <w:t xml:space="preserve"> </w:t>
      </w:r>
    </w:p>
    <w:tbl>
      <w:tblPr>
        <w:tblStyle w:val="TableGrid"/>
        <w:tblW w:w="0" w:type="auto"/>
        <w:tblLook w:val="04A0" w:firstRow="1" w:lastRow="0" w:firstColumn="1" w:lastColumn="0" w:noHBand="0" w:noVBand="1"/>
      </w:tblPr>
      <w:tblGrid>
        <w:gridCol w:w="9350"/>
      </w:tblGrid>
      <w:tr w:rsidR="00E011BF" w14:paraId="109AFBA8" w14:textId="77777777" w:rsidTr="00521718">
        <w:tc>
          <w:tcPr>
            <w:tcW w:w="9350" w:type="dxa"/>
          </w:tcPr>
          <w:p w14:paraId="01FE3745" w14:textId="77777777" w:rsidR="007E6EA7" w:rsidRDefault="007E6EA7" w:rsidP="001F6807">
            <w:pPr>
              <w:rPr>
                <w:rFonts w:cs="Times New Roman"/>
              </w:rPr>
            </w:pPr>
            <w:r>
              <w:rPr>
                <w:rFonts w:cs="Times New Roman"/>
              </w:rPr>
              <w:t>There is currently one full-time faculty member and two adjuncts teaching Sociology classes.</w:t>
            </w:r>
          </w:p>
        </w:tc>
      </w:tr>
    </w:tbl>
    <w:p w14:paraId="24B5083E" w14:textId="77777777" w:rsidR="00E011BF" w:rsidRDefault="00E011BF" w:rsidP="00E011BF">
      <w:pPr>
        <w:rPr>
          <w:rFonts w:cs="Times New Roman"/>
        </w:rPr>
      </w:pPr>
    </w:p>
    <w:p w14:paraId="500A0372" w14:textId="77777777" w:rsidR="00FE24E8" w:rsidRDefault="00FE24E8">
      <w:pPr>
        <w:rPr>
          <w:rFonts w:cs="Times New Roman"/>
          <w:b/>
        </w:rPr>
      </w:pPr>
      <w:r>
        <w:rPr>
          <w:rFonts w:cs="Times New Roman"/>
          <w:b/>
        </w:rPr>
        <w:br w:type="page"/>
      </w:r>
    </w:p>
    <w:p w14:paraId="2B330CD9" w14:textId="77777777" w:rsidR="001E4BD8" w:rsidRDefault="001E4BD8" w:rsidP="00C550A9">
      <w:pPr>
        <w:pStyle w:val="NoSpacing"/>
        <w:numPr>
          <w:ilvl w:val="0"/>
          <w:numId w:val="35"/>
        </w:numPr>
        <w:rPr>
          <w:rFonts w:cs="Times New Roman"/>
          <w:b/>
        </w:rPr>
      </w:pPr>
      <w:r>
        <w:rPr>
          <w:rFonts w:cs="Times New Roman"/>
          <w:b/>
        </w:rPr>
        <w:t>PROGRAM HIGHLIGHTS</w:t>
      </w:r>
      <w:r>
        <w:rPr>
          <w:rFonts w:cs="Times New Roman"/>
          <w:b/>
        </w:rPr>
        <w:br/>
      </w:r>
    </w:p>
    <w:p w14:paraId="6080B1E7" w14:textId="77777777" w:rsidR="001E4BD8" w:rsidRPr="001D2EE5" w:rsidRDefault="001E4BD8" w:rsidP="00CA062D">
      <w:pPr>
        <w:pStyle w:val="NoSpacing"/>
        <w:numPr>
          <w:ilvl w:val="0"/>
          <w:numId w:val="12"/>
        </w:numPr>
        <w:rPr>
          <w:rFonts w:cs="Times New Roman"/>
          <w:b/>
        </w:rPr>
      </w:pPr>
      <w:r>
        <w:rPr>
          <w:rFonts w:cs="Times New Roman"/>
          <w:b/>
        </w:rPr>
        <w:t>Recent Improvements</w:t>
      </w:r>
    </w:p>
    <w:tbl>
      <w:tblPr>
        <w:tblStyle w:val="TableGrid"/>
        <w:tblW w:w="0" w:type="auto"/>
        <w:tblInd w:w="360" w:type="dxa"/>
        <w:tblLook w:val="04A0" w:firstRow="1" w:lastRow="0" w:firstColumn="1" w:lastColumn="0" w:noHBand="0" w:noVBand="1"/>
      </w:tblPr>
      <w:tblGrid>
        <w:gridCol w:w="9710"/>
      </w:tblGrid>
      <w:tr w:rsidR="001E4BD8" w14:paraId="78857AF2" w14:textId="77777777" w:rsidTr="001E4BD8">
        <w:tc>
          <w:tcPr>
            <w:tcW w:w="9710" w:type="dxa"/>
            <w:tcBorders>
              <w:top w:val="single" w:sz="4" w:space="0" w:color="auto"/>
              <w:left w:val="single" w:sz="4" w:space="0" w:color="auto"/>
              <w:bottom w:val="single" w:sz="4" w:space="0" w:color="auto"/>
              <w:right w:val="single" w:sz="4" w:space="0" w:color="auto"/>
            </w:tcBorders>
          </w:tcPr>
          <w:p w14:paraId="4435D94A" w14:textId="77777777" w:rsidR="00F9314A" w:rsidRDefault="00961136" w:rsidP="00542AE1">
            <w:pPr>
              <w:pStyle w:val="ListParagraph"/>
              <w:numPr>
                <w:ilvl w:val="0"/>
                <w:numId w:val="42"/>
              </w:numPr>
              <w:rPr>
                <w:rFonts w:cs="Times New Roman"/>
                <w:color w:val="000000" w:themeColor="text1"/>
              </w:rPr>
            </w:pPr>
            <w:r>
              <w:rPr>
                <w:rFonts w:cs="Times New Roman"/>
                <w:color w:val="000000" w:themeColor="text1"/>
              </w:rPr>
              <w:t>Four new courses</w:t>
            </w:r>
            <w:r w:rsidR="00D9400B">
              <w:rPr>
                <w:rFonts w:cs="Times New Roman"/>
                <w:color w:val="000000" w:themeColor="text1"/>
              </w:rPr>
              <w:t xml:space="preserve"> added to Sociology offerings</w:t>
            </w:r>
          </w:p>
          <w:p w14:paraId="60DDB4B6" w14:textId="77777777" w:rsidR="00542AE1" w:rsidRDefault="00542AE1" w:rsidP="00542AE1">
            <w:pPr>
              <w:pStyle w:val="ListParagraph"/>
              <w:numPr>
                <w:ilvl w:val="0"/>
                <w:numId w:val="42"/>
              </w:numPr>
              <w:rPr>
                <w:rFonts w:cs="Times New Roman"/>
                <w:color w:val="000000" w:themeColor="text1"/>
              </w:rPr>
            </w:pPr>
            <w:r>
              <w:rPr>
                <w:rFonts w:cs="Times New Roman"/>
                <w:color w:val="000000" w:themeColor="text1"/>
              </w:rPr>
              <w:t>Modification of AA-T to give students more options and a more efficient path to completion</w:t>
            </w:r>
          </w:p>
          <w:p w14:paraId="346A993D" w14:textId="77777777" w:rsidR="00D9400B" w:rsidRPr="00F9314A" w:rsidRDefault="00AE6163" w:rsidP="00542AE1">
            <w:pPr>
              <w:pStyle w:val="ListParagraph"/>
              <w:numPr>
                <w:ilvl w:val="0"/>
                <w:numId w:val="42"/>
              </w:numPr>
              <w:rPr>
                <w:rFonts w:cs="Times New Roman"/>
                <w:color w:val="000000" w:themeColor="text1"/>
              </w:rPr>
            </w:pPr>
            <w:r>
              <w:rPr>
                <w:rFonts w:cs="Times New Roman"/>
                <w:color w:val="000000" w:themeColor="text1"/>
              </w:rPr>
              <w:t>Collaboration with UMOJA to include SOCI 150 in learning community sequence of classes</w:t>
            </w:r>
          </w:p>
        </w:tc>
      </w:tr>
    </w:tbl>
    <w:p w14:paraId="33CA8230" w14:textId="77777777" w:rsidR="001E4BD8" w:rsidRDefault="001E4BD8" w:rsidP="001E4BD8">
      <w:pPr>
        <w:pStyle w:val="ListParagraph"/>
        <w:spacing w:after="0" w:line="240" w:lineRule="auto"/>
        <w:ind w:left="360"/>
        <w:rPr>
          <w:rFonts w:cs="Times New Roman"/>
          <w:i/>
          <w:color w:val="A6A6A6" w:themeColor="background1" w:themeShade="A6"/>
        </w:rPr>
      </w:pPr>
    </w:p>
    <w:p w14:paraId="7AF1310B" w14:textId="77777777" w:rsidR="001E4BD8" w:rsidRPr="001D2EE5" w:rsidRDefault="001E4BD8" w:rsidP="00CA062D">
      <w:pPr>
        <w:pStyle w:val="NoSpacing"/>
        <w:numPr>
          <w:ilvl w:val="0"/>
          <w:numId w:val="12"/>
        </w:numPr>
        <w:rPr>
          <w:rFonts w:cs="Times New Roman"/>
          <w:b/>
        </w:rPr>
      </w:pPr>
      <w:r>
        <w:rPr>
          <w:rFonts w:cs="Times New Roman"/>
          <w:b/>
        </w:rPr>
        <w:t>Effective Practices</w:t>
      </w:r>
      <w:r w:rsidRPr="001D2EE5">
        <w:rPr>
          <w:rFonts w:cs="Times New Roman"/>
          <w:i/>
          <w:color w:val="A6A6A6" w:themeColor="background1" w:themeShade="A6"/>
        </w:rPr>
        <w:t xml:space="preserve">  </w:t>
      </w:r>
    </w:p>
    <w:tbl>
      <w:tblPr>
        <w:tblStyle w:val="TableGrid"/>
        <w:tblW w:w="0" w:type="auto"/>
        <w:tblInd w:w="360" w:type="dxa"/>
        <w:tblLook w:val="04A0" w:firstRow="1" w:lastRow="0" w:firstColumn="1" w:lastColumn="0" w:noHBand="0" w:noVBand="1"/>
      </w:tblPr>
      <w:tblGrid>
        <w:gridCol w:w="9710"/>
      </w:tblGrid>
      <w:tr w:rsidR="001E4BD8" w14:paraId="08EA490A" w14:textId="77777777" w:rsidTr="001E4BD8">
        <w:tc>
          <w:tcPr>
            <w:tcW w:w="10070" w:type="dxa"/>
            <w:tcBorders>
              <w:top w:val="single" w:sz="4" w:space="0" w:color="auto"/>
              <w:left w:val="single" w:sz="4" w:space="0" w:color="auto"/>
              <w:bottom w:val="single" w:sz="4" w:space="0" w:color="auto"/>
              <w:right w:val="single" w:sz="4" w:space="0" w:color="auto"/>
            </w:tcBorders>
          </w:tcPr>
          <w:p w14:paraId="11F36963" w14:textId="77777777" w:rsidR="00961136" w:rsidRDefault="00961136" w:rsidP="00961136">
            <w:pPr>
              <w:pStyle w:val="ListParagraph"/>
              <w:numPr>
                <w:ilvl w:val="0"/>
                <w:numId w:val="41"/>
              </w:numPr>
              <w:rPr>
                <w:rFonts w:cs="Times New Roman"/>
                <w:color w:val="000000" w:themeColor="text1"/>
              </w:rPr>
            </w:pPr>
            <w:r>
              <w:rPr>
                <w:rFonts w:cs="Times New Roman"/>
                <w:color w:val="000000" w:themeColor="text1"/>
              </w:rPr>
              <w:t>Back-to-back online 8-week sessions of SOCI 120 &amp; 122</w:t>
            </w:r>
          </w:p>
          <w:p w14:paraId="421EAE24" w14:textId="77777777" w:rsidR="001D2EE5" w:rsidRDefault="00961136" w:rsidP="00961136">
            <w:pPr>
              <w:pStyle w:val="ListParagraph"/>
              <w:numPr>
                <w:ilvl w:val="0"/>
                <w:numId w:val="41"/>
              </w:numPr>
              <w:rPr>
                <w:rFonts w:cs="Times New Roman"/>
                <w:color w:val="000000" w:themeColor="text1"/>
              </w:rPr>
            </w:pPr>
            <w:r>
              <w:rPr>
                <w:rFonts w:cs="Times New Roman"/>
                <w:color w:val="000000" w:themeColor="text1"/>
              </w:rPr>
              <w:t>Attend conferences with adjuncts and students</w:t>
            </w:r>
          </w:p>
          <w:p w14:paraId="2E0B773E" w14:textId="77777777" w:rsidR="00D9400B" w:rsidRPr="00FD676B" w:rsidRDefault="00D9400B" w:rsidP="00961136">
            <w:pPr>
              <w:pStyle w:val="ListParagraph"/>
              <w:numPr>
                <w:ilvl w:val="0"/>
                <w:numId w:val="41"/>
              </w:numPr>
              <w:rPr>
                <w:rFonts w:cs="Times New Roman"/>
                <w:color w:val="000000" w:themeColor="text1"/>
              </w:rPr>
            </w:pPr>
            <w:r>
              <w:rPr>
                <w:rFonts w:cs="Times New Roman"/>
                <w:color w:val="000000" w:themeColor="text1"/>
              </w:rPr>
              <w:t>Collaboration with faculty in English and History</w:t>
            </w:r>
          </w:p>
        </w:tc>
      </w:tr>
    </w:tbl>
    <w:p w14:paraId="1F00AB00" w14:textId="77777777" w:rsidR="001E4BD8" w:rsidRDefault="001E4BD8" w:rsidP="001E4BD8">
      <w:pPr>
        <w:pStyle w:val="ListParagraph"/>
        <w:spacing w:after="0" w:line="240" w:lineRule="auto"/>
        <w:ind w:left="360"/>
        <w:rPr>
          <w:rFonts w:cs="Times New Roman"/>
          <w:i/>
          <w:color w:val="A6A6A6" w:themeColor="background1" w:themeShade="A6"/>
        </w:rPr>
      </w:pPr>
    </w:p>
    <w:p w14:paraId="77ACD279" w14:textId="77777777" w:rsidR="00296F03" w:rsidRPr="003D457D" w:rsidRDefault="00296F03" w:rsidP="00296F03">
      <w:pPr>
        <w:rPr>
          <w:rFonts w:cs="Times New Roman"/>
          <w:b/>
        </w:rPr>
      </w:pPr>
      <w:r>
        <w:rPr>
          <w:rFonts w:cs="Times New Roman"/>
          <w:i/>
        </w:rPr>
        <w:t xml:space="preserve"> </w:t>
      </w:r>
    </w:p>
    <w:p w14:paraId="3C1363FE" w14:textId="77777777" w:rsidR="00CA062D" w:rsidRDefault="000226DF" w:rsidP="00CA062D">
      <w:pPr>
        <w:pStyle w:val="NoSpacing"/>
        <w:outlineLvl w:val="0"/>
        <w:rPr>
          <w:rFonts w:cs="Times New Roman"/>
          <w:b/>
        </w:rPr>
      </w:pPr>
      <w:r w:rsidRPr="0015365E">
        <w:rPr>
          <w:rFonts w:cs="Times New Roman"/>
          <w:b/>
        </w:rPr>
        <w:br w:type="page"/>
      </w:r>
      <w:r w:rsidR="00FE24E8" w:rsidRPr="00DD6E8D">
        <w:rPr>
          <w:rFonts w:cs="Times New Roman"/>
          <w:b/>
        </w:rPr>
        <w:t>Feedback and Follow-up Form</w:t>
      </w:r>
    </w:p>
    <w:p w14:paraId="4EEFE0D0" w14:textId="77777777" w:rsidR="00CA062D" w:rsidRDefault="00CA062D" w:rsidP="00CA062D">
      <w:pPr>
        <w:pStyle w:val="NoSpacing"/>
        <w:rPr>
          <w:rFonts w:cs="Times New Roman"/>
          <w:b/>
        </w:rPr>
      </w:pPr>
    </w:p>
    <w:p w14:paraId="639067B9" w14:textId="77777777" w:rsidR="00CA062D" w:rsidRDefault="00FE24E8" w:rsidP="00CA062D">
      <w:pPr>
        <w:pStyle w:val="NoSpacing"/>
        <w:outlineLvl w:val="0"/>
        <w:rPr>
          <w:rFonts w:cs="Times New Roman"/>
          <w:b/>
        </w:rPr>
      </w:pPr>
      <w:r>
        <w:rPr>
          <w:rFonts w:cs="Times New Roman"/>
          <w:b/>
        </w:rPr>
        <w:t xml:space="preserve">Completed by </w:t>
      </w:r>
      <w:r w:rsidR="00CA062D">
        <w:rPr>
          <w:rFonts w:cs="Times New Roman"/>
          <w:b/>
        </w:rPr>
        <w:t xml:space="preserve">Supervising Administrator: </w:t>
      </w:r>
    </w:p>
    <w:tbl>
      <w:tblPr>
        <w:tblStyle w:val="TableGrid"/>
        <w:tblW w:w="0" w:type="auto"/>
        <w:tblLook w:val="04A0" w:firstRow="1" w:lastRow="0" w:firstColumn="1" w:lastColumn="0" w:noHBand="0" w:noVBand="1"/>
      </w:tblPr>
      <w:tblGrid>
        <w:gridCol w:w="3955"/>
      </w:tblGrid>
      <w:tr w:rsidR="00FE24E8" w:rsidRPr="00381006" w14:paraId="2271085C" w14:textId="77777777" w:rsidTr="00FE24E8">
        <w:tc>
          <w:tcPr>
            <w:tcW w:w="3955" w:type="dxa"/>
          </w:tcPr>
          <w:p w14:paraId="35E80E15" w14:textId="77777777" w:rsidR="00FE24E8" w:rsidRPr="00381006" w:rsidRDefault="00381006" w:rsidP="00CA062D">
            <w:pPr>
              <w:pStyle w:val="NoSpacing"/>
              <w:outlineLvl w:val="0"/>
              <w:rPr>
                <w:rFonts w:cs="Times New Roman"/>
                <w:lang w:val="es-MX"/>
              </w:rPr>
            </w:pPr>
            <w:r w:rsidRPr="00381006">
              <w:rPr>
                <w:rFonts w:cs="Times New Roman"/>
                <w:lang w:val="es-MX"/>
              </w:rPr>
              <w:t>Senior Dean, Maria L. Villagomez</w:t>
            </w:r>
          </w:p>
        </w:tc>
      </w:tr>
    </w:tbl>
    <w:p w14:paraId="655A64E5" w14:textId="77777777" w:rsidR="00CA062D" w:rsidRPr="00381006" w:rsidRDefault="00CA062D" w:rsidP="00CA062D">
      <w:pPr>
        <w:pStyle w:val="NoSpacing"/>
        <w:rPr>
          <w:rFonts w:cs="Times New Roman"/>
          <w:lang w:val="es-MX"/>
        </w:rPr>
      </w:pPr>
    </w:p>
    <w:p w14:paraId="57DD9D3A" w14:textId="77777777" w:rsidR="00CA062D" w:rsidRPr="00FE24E8" w:rsidRDefault="00CA062D" w:rsidP="00CA062D">
      <w:pPr>
        <w:pStyle w:val="NoSpacing"/>
        <w:rPr>
          <w:rFonts w:cs="Times New Roman"/>
          <w:b/>
        </w:rPr>
      </w:pPr>
      <w:r w:rsidRPr="00FE24E8">
        <w:rPr>
          <w:rFonts w:cs="Times New Roman"/>
          <w:b/>
        </w:rPr>
        <w:t>Date:</w:t>
      </w:r>
    </w:p>
    <w:tbl>
      <w:tblPr>
        <w:tblStyle w:val="TableGrid"/>
        <w:tblW w:w="0" w:type="auto"/>
        <w:tblLook w:val="04A0" w:firstRow="1" w:lastRow="0" w:firstColumn="1" w:lastColumn="0" w:noHBand="0" w:noVBand="1"/>
      </w:tblPr>
      <w:tblGrid>
        <w:gridCol w:w="1278"/>
      </w:tblGrid>
      <w:tr w:rsidR="00CA062D" w14:paraId="6156E417" w14:textId="77777777" w:rsidTr="000B56A6">
        <w:tc>
          <w:tcPr>
            <w:tcW w:w="1165" w:type="dxa"/>
            <w:tcBorders>
              <w:top w:val="single" w:sz="4" w:space="0" w:color="auto"/>
              <w:left w:val="single" w:sz="4" w:space="0" w:color="auto"/>
              <w:bottom w:val="single" w:sz="4" w:space="0" w:color="auto"/>
              <w:right w:val="single" w:sz="4" w:space="0" w:color="auto"/>
            </w:tcBorders>
          </w:tcPr>
          <w:p w14:paraId="6BE59375" w14:textId="77777777" w:rsidR="00CA062D" w:rsidRDefault="00381006" w:rsidP="000B56A6">
            <w:pPr>
              <w:pStyle w:val="NoSpacing"/>
              <w:rPr>
                <w:rFonts w:cs="Times New Roman"/>
              </w:rPr>
            </w:pPr>
            <w:r>
              <w:rPr>
                <w:rFonts w:cs="Times New Roman"/>
              </w:rPr>
              <w:t>11/14/2019</w:t>
            </w:r>
          </w:p>
        </w:tc>
      </w:tr>
    </w:tbl>
    <w:p w14:paraId="5D793878" w14:textId="77777777" w:rsidR="00CA062D" w:rsidRDefault="00CA062D" w:rsidP="00CA062D">
      <w:pPr>
        <w:pStyle w:val="NoSpacing"/>
        <w:rPr>
          <w:rFonts w:cs="Times New Roman"/>
        </w:rPr>
      </w:pPr>
      <w:r>
        <w:rPr>
          <w:rFonts w:cs="Times New Roman"/>
          <w:i/>
        </w:rPr>
        <w:br/>
      </w:r>
      <w:r>
        <w:rPr>
          <w:rFonts w:cs="Times New Roman"/>
        </w:rPr>
        <w:t>Strengths and successes of the program</w:t>
      </w:r>
      <w:r w:rsidR="00FE24E8">
        <w:rPr>
          <w:rFonts w:cs="Times New Roman"/>
        </w:rPr>
        <w:t>,</w:t>
      </w:r>
      <w:r w:rsidR="009C0719">
        <w:rPr>
          <w:rFonts w:cs="Times New Roman"/>
        </w:rPr>
        <w:t xml:space="preserve"> as evidenced by</w:t>
      </w:r>
      <w:r>
        <w:rPr>
          <w:rFonts w:cs="Times New Roman"/>
        </w:rPr>
        <w:t xml:space="preserve"> analysis</w:t>
      </w:r>
      <w:r w:rsidR="009C0719">
        <w:rPr>
          <w:rFonts w:cs="Times New Roman"/>
        </w:rPr>
        <w:t xml:space="preserve"> of data, outcomes assessment, and curriculum</w:t>
      </w:r>
      <w:r>
        <w:rPr>
          <w:rFonts w:cs="Times New Roman"/>
        </w:rPr>
        <w:t>:</w:t>
      </w:r>
    </w:p>
    <w:tbl>
      <w:tblPr>
        <w:tblStyle w:val="TableGrid"/>
        <w:tblW w:w="0" w:type="auto"/>
        <w:tblLook w:val="04A0" w:firstRow="1" w:lastRow="0" w:firstColumn="1" w:lastColumn="0" w:noHBand="0" w:noVBand="1"/>
      </w:tblPr>
      <w:tblGrid>
        <w:gridCol w:w="10070"/>
      </w:tblGrid>
      <w:tr w:rsidR="00CA062D" w14:paraId="00A61A99" w14:textId="77777777" w:rsidTr="000B56A6">
        <w:tc>
          <w:tcPr>
            <w:tcW w:w="10070" w:type="dxa"/>
            <w:tcBorders>
              <w:top w:val="single" w:sz="4" w:space="0" w:color="auto"/>
              <w:left w:val="single" w:sz="4" w:space="0" w:color="auto"/>
              <w:bottom w:val="single" w:sz="4" w:space="0" w:color="auto"/>
              <w:right w:val="single" w:sz="4" w:space="0" w:color="auto"/>
            </w:tcBorders>
          </w:tcPr>
          <w:p w14:paraId="0E7845F0" w14:textId="77777777" w:rsidR="00CA062D" w:rsidRDefault="00381006" w:rsidP="00C92912">
            <w:pPr>
              <w:pStyle w:val="NoSpacing"/>
              <w:numPr>
                <w:ilvl w:val="0"/>
                <w:numId w:val="45"/>
              </w:numPr>
              <w:rPr>
                <w:rFonts w:cs="Times New Roman"/>
              </w:rPr>
            </w:pPr>
            <w:r w:rsidRPr="00C92912">
              <w:rPr>
                <w:rFonts w:cs="Times New Roman"/>
                <w:b/>
              </w:rPr>
              <w:t>Innovation:</w:t>
            </w:r>
            <w:r>
              <w:rPr>
                <w:rFonts w:cs="Times New Roman"/>
              </w:rPr>
              <w:t xml:space="preserve"> The</w:t>
            </w:r>
            <w:r w:rsidR="00C92912">
              <w:rPr>
                <w:rFonts w:cs="Times New Roman"/>
              </w:rPr>
              <w:t xml:space="preserve"> SOCI program faculty is engaging in innovative ways </w:t>
            </w:r>
            <w:proofErr w:type="gramStart"/>
            <w:r w:rsidR="00C92912">
              <w:rPr>
                <w:rFonts w:cs="Times New Roman"/>
              </w:rPr>
              <w:t>by</w:t>
            </w:r>
            <w:proofErr w:type="gramEnd"/>
            <w:r w:rsidR="00C92912">
              <w:rPr>
                <w:rFonts w:cs="Times New Roman"/>
              </w:rPr>
              <w:t xml:space="preserve"> which to meet students demand and need and, as a result, it is increasing its FTEs.</w:t>
            </w:r>
          </w:p>
          <w:p w14:paraId="371FC2B5" w14:textId="77777777" w:rsidR="00C92912" w:rsidRDefault="00C92912" w:rsidP="00C92912">
            <w:pPr>
              <w:pStyle w:val="NoSpacing"/>
              <w:ind w:left="720"/>
              <w:rPr>
                <w:rFonts w:cs="Times New Roman"/>
              </w:rPr>
            </w:pPr>
          </w:p>
          <w:p w14:paraId="587D6E46" w14:textId="77777777" w:rsidR="00C92912" w:rsidRDefault="00C92912" w:rsidP="00C92912">
            <w:pPr>
              <w:pStyle w:val="NoSpacing"/>
              <w:numPr>
                <w:ilvl w:val="0"/>
                <w:numId w:val="45"/>
              </w:numPr>
              <w:rPr>
                <w:rFonts w:cs="Times New Roman"/>
              </w:rPr>
            </w:pPr>
            <w:r w:rsidRPr="00C92912">
              <w:rPr>
                <w:rFonts w:cs="Times New Roman"/>
                <w:b/>
              </w:rPr>
              <w:t>Student-Focused:</w:t>
            </w:r>
            <w:r>
              <w:rPr>
                <w:rFonts w:cs="Times New Roman"/>
              </w:rPr>
              <w:t xml:space="preserve"> Through reflection and analysis, the SOCI program remains focused on supporting students who can benefit from additional assistance. Offering tutoring, increasing degree </w:t>
            </w:r>
            <w:proofErr w:type="gramStart"/>
            <w:r>
              <w:rPr>
                <w:rFonts w:cs="Times New Roman"/>
              </w:rPr>
              <w:t>option</w:t>
            </w:r>
            <w:proofErr w:type="gramEnd"/>
            <w:r>
              <w:rPr>
                <w:rFonts w:cs="Times New Roman"/>
              </w:rPr>
              <w:t>, collaborating with other departments are all ways that increase our SOCI students’ probability of success and goal-attainment. Bravo to SOCI!</w:t>
            </w:r>
          </w:p>
          <w:p w14:paraId="5EFC4912" w14:textId="77777777" w:rsidR="00E94095" w:rsidRDefault="00E94095" w:rsidP="00E94095">
            <w:pPr>
              <w:pStyle w:val="ListParagraph"/>
              <w:rPr>
                <w:rFonts w:cs="Times New Roman"/>
              </w:rPr>
            </w:pPr>
          </w:p>
          <w:p w14:paraId="0F8C28FC" w14:textId="77777777" w:rsidR="00E94095" w:rsidRDefault="00E94095" w:rsidP="00E94095">
            <w:pPr>
              <w:pStyle w:val="NoSpacing"/>
              <w:rPr>
                <w:rFonts w:cs="Times New Roman"/>
              </w:rPr>
            </w:pPr>
            <w:r>
              <w:rPr>
                <w:rFonts w:cs="Times New Roman"/>
              </w:rPr>
              <w:t>I commend the SOCI faculty for their outstanding diligence and their dedication to our students.</w:t>
            </w:r>
          </w:p>
          <w:p w14:paraId="0F0CFF2D" w14:textId="77777777" w:rsidR="00E94095" w:rsidRDefault="00E94095" w:rsidP="00E94095">
            <w:pPr>
              <w:pStyle w:val="NoSpacing"/>
              <w:rPr>
                <w:rFonts w:cs="Times New Roman"/>
              </w:rPr>
            </w:pPr>
          </w:p>
        </w:tc>
      </w:tr>
    </w:tbl>
    <w:p w14:paraId="7F570A5D" w14:textId="77777777" w:rsidR="00CA062D" w:rsidRDefault="00CA062D" w:rsidP="00CA062D">
      <w:pPr>
        <w:pStyle w:val="NoSpacing"/>
        <w:rPr>
          <w:rFonts w:cs="Times New Roman"/>
        </w:rPr>
      </w:pPr>
    </w:p>
    <w:p w14:paraId="49358720" w14:textId="77777777" w:rsidR="00CA062D" w:rsidRDefault="00CA062D" w:rsidP="00CA062D">
      <w:pPr>
        <w:pStyle w:val="NoSpacing"/>
        <w:rPr>
          <w:rFonts w:cs="Times New Roman"/>
        </w:rPr>
      </w:pPr>
      <w:r>
        <w:rPr>
          <w:rFonts w:cs="Times New Roman"/>
        </w:rPr>
        <w:t>Areas of concern, if any:</w:t>
      </w:r>
    </w:p>
    <w:tbl>
      <w:tblPr>
        <w:tblStyle w:val="TableGrid"/>
        <w:tblW w:w="0" w:type="auto"/>
        <w:tblLook w:val="04A0" w:firstRow="1" w:lastRow="0" w:firstColumn="1" w:lastColumn="0" w:noHBand="0" w:noVBand="1"/>
      </w:tblPr>
      <w:tblGrid>
        <w:gridCol w:w="10070"/>
      </w:tblGrid>
      <w:tr w:rsidR="00CA062D" w14:paraId="4647A775" w14:textId="77777777" w:rsidTr="000B56A6">
        <w:tc>
          <w:tcPr>
            <w:tcW w:w="10070" w:type="dxa"/>
            <w:tcBorders>
              <w:top w:val="single" w:sz="4" w:space="0" w:color="auto"/>
              <w:left w:val="single" w:sz="4" w:space="0" w:color="auto"/>
              <w:bottom w:val="single" w:sz="4" w:space="0" w:color="auto"/>
              <w:right w:val="single" w:sz="4" w:space="0" w:color="auto"/>
            </w:tcBorders>
          </w:tcPr>
          <w:p w14:paraId="258DA6E0" w14:textId="77777777" w:rsidR="00CA062D" w:rsidRDefault="00C92912" w:rsidP="00FE24E8">
            <w:pPr>
              <w:pStyle w:val="NoSpacing"/>
              <w:rPr>
                <w:rFonts w:cs="Times New Roman"/>
              </w:rPr>
            </w:pPr>
            <w:r>
              <w:rPr>
                <w:rFonts w:cs="Times New Roman"/>
              </w:rPr>
              <w:t>None identified.</w:t>
            </w:r>
          </w:p>
        </w:tc>
      </w:tr>
    </w:tbl>
    <w:p w14:paraId="45F0034D" w14:textId="77777777" w:rsidR="00CA062D" w:rsidRDefault="00CA062D" w:rsidP="00CA062D">
      <w:pPr>
        <w:pStyle w:val="NoSpacing"/>
        <w:rPr>
          <w:rFonts w:cs="Times New Roman"/>
        </w:rPr>
      </w:pPr>
    </w:p>
    <w:p w14:paraId="23BB8BF9" w14:textId="77777777" w:rsidR="00CA062D" w:rsidRDefault="00CA062D" w:rsidP="00CA062D">
      <w:pPr>
        <w:pStyle w:val="NoSpacing"/>
        <w:rPr>
          <w:rFonts w:cs="Times New Roman"/>
        </w:rPr>
      </w:pPr>
      <w:r>
        <w:rPr>
          <w:rFonts w:cs="Times New Roman"/>
        </w:rPr>
        <w:t>Recommendations for improvement:</w:t>
      </w:r>
    </w:p>
    <w:tbl>
      <w:tblPr>
        <w:tblStyle w:val="TableGrid"/>
        <w:tblW w:w="0" w:type="auto"/>
        <w:tblLook w:val="04A0" w:firstRow="1" w:lastRow="0" w:firstColumn="1" w:lastColumn="0" w:noHBand="0" w:noVBand="1"/>
      </w:tblPr>
      <w:tblGrid>
        <w:gridCol w:w="10070"/>
      </w:tblGrid>
      <w:tr w:rsidR="00CA062D" w14:paraId="23E04326" w14:textId="77777777" w:rsidTr="000B56A6">
        <w:tc>
          <w:tcPr>
            <w:tcW w:w="10070" w:type="dxa"/>
            <w:tcBorders>
              <w:top w:val="single" w:sz="4" w:space="0" w:color="auto"/>
              <w:left w:val="single" w:sz="4" w:space="0" w:color="auto"/>
              <w:bottom w:val="single" w:sz="4" w:space="0" w:color="auto"/>
              <w:right w:val="single" w:sz="4" w:space="0" w:color="auto"/>
            </w:tcBorders>
          </w:tcPr>
          <w:p w14:paraId="6CF5919E" w14:textId="77777777" w:rsidR="00CA062D" w:rsidRDefault="00C92912" w:rsidP="00C92912">
            <w:pPr>
              <w:pStyle w:val="NoSpacing"/>
              <w:numPr>
                <w:ilvl w:val="0"/>
                <w:numId w:val="46"/>
              </w:numPr>
              <w:rPr>
                <w:rFonts w:cs="Times New Roman"/>
              </w:rPr>
            </w:pPr>
            <w:r>
              <w:rPr>
                <w:rFonts w:cs="Times New Roman"/>
              </w:rPr>
              <w:t xml:space="preserve">Continue the collaboration across disciplines beyond History and English. SOCI is a discipline that allows for cross-discipline curricular innovations. </w:t>
            </w:r>
          </w:p>
        </w:tc>
      </w:tr>
    </w:tbl>
    <w:p w14:paraId="6D7CE03E" w14:textId="77777777" w:rsidR="00CA062D" w:rsidRDefault="00CA062D" w:rsidP="00CA062D">
      <w:pPr>
        <w:pStyle w:val="NoSpacing"/>
        <w:rPr>
          <w:rFonts w:cs="Times New Roman"/>
        </w:rPr>
      </w:pPr>
    </w:p>
    <w:p w14:paraId="6AB3A9C0" w14:textId="77777777" w:rsidR="00CA062D" w:rsidRDefault="00FE24E8" w:rsidP="00CA062D">
      <w:pPr>
        <w:pStyle w:val="NoSpacing"/>
        <w:rPr>
          <w:rFonts w:cs="Times New Roman"/>
        </w:rPr>
      </w:pPr>
      <w:r>
        <w:rPr>
          <w:rFonts w:cs="Times New Roman"/>
        </w:rPr>
        <w:t>Anticipated Resource Needs</w:t>
      </w:r>
      <w:r w:rsidR="00CA062D">
        <w:rPr>
          <w:rFonts w:cs="Times New Roman"/>
        </w:rPr>
        <w:t>:</w:t>
      </w:r>
    </w:p>
    <w:p w14:paraId="09841514" w14:textId="77777777" w:rsidR="00CA062D" w:rsidRDefault="00CA062D" w:rsidP="00CA062D">
      <w:pPr>
        <w:pStyle w:val="NoSpacing"/>
        <w:rPr>
          <w:rFonts w:cs="Times New Roman"/>
        </w:rPr>
      </w:pPr>
    </w:p>
    <w:tbl>
      <w:tblPr>
        <w:tblW w:w="9339" w:type="dxa"/>
        <w:jc w:val="center"/>
        <w:tblLook w:val="04A0" w:firstRow="1" w:lastRow="0" w:firstColumn="1" w:lastColumn="0" w:noHBand="0" w:noVBand="1"/>
      </w:tblPr>
      <w:tblGrid>
        <w:gridCol w:w="3725"/>
        <w:gridCol w:w="5614"/>
      </w:tblGrid>
      <w:tr w:rsidR="00FE24E8" w14:paraId="5B613728" w14:textId="77777777" w:rsidTr="00FE24E8">
        <w:trPr>
          <w:trHeight w:val="350"/>
          <w:jc w:val="center"/>
        </w:trPr>
        <w:tc>
          <w:tcPr>
            <w:tcW w:w="372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B294A14" w14:textId="77777777" w:rsidR="00FE24E8" w:rsidRDefault="00FE24E8" w:rsidP="000B56A6">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Resource Type</w:t>
            </w:r>
          </w:p>
        </w:tc>
        <w:tc>
          <w:tcPr>
            <w:tcW w:w="56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A0BA260" w14:textId="77777777" w:rsidR="00FE24E8" w:rsidRDefault="00FE24E8" w:rsidP="000B56A6">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Description of Need</w:t>
            </w:r>
            <w:r w:rsidR="009C0719">
              <w:rPr>
                <w:rFonts w:ascii="Calibri" w:eastAsia="Times New Roman" w:hAnsi="Calibri" w:cs="Times New Roman"/>
                <w:b/>
                <w:bCs/>
                <w:color w:val="000000"/>
                <w:sz w:val="20"/>
                <w:szCs w:val="20"/>
              </w:rPr>
              <w:t xml:space="preserve"> (Initial, Including Justification and Direct Linkage to State of the Program)</w:t>
            </w:r>
          </w:p>
        </w:tc>
      </w:tr>
      <w:tr w:rsidR="00FE24E8" w14:paraId="59BA4CF9" w14:textId="77777777" w:rsidTr="00FE24E8">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3B8DE428" w14:textId="77777777" w:rsidR="00FE24E8" w:rsidRDefault="00FE24E8"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Personnel:  Faculty</w:t>
            </w:r>
          </w:p>
        </w:tc>
        <w:tc>
          <w:tcPr>
            <w:tcW w:w="5614" w:type="dxa"/>
            <w:tcBorders>
              <w:top w:val="single" w:sz="4" w:space="0" w:color="auto"/>
              <w:left w:val="single" w:sz="4" w:space="0" w:color="auto"/>
              <w:bottom w:val="single" w:sz="4" w:space="0" w:color="auto"/>
              <w:right w:val="single" w:sz="4" w:space="0" w:color="auto"/>
            </w:tcBorders>
            <w:noWrap/>
            <w:vAlign w:val="center"/>
          </w:tcPr>
          <w:p w14:paraId="4D769837" w14:textId="77777777" w:rsidR="00FE24E8" w:rsidRDefault="0087581F" w:rsidP="0087581F">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Quality PT faculty who can teach specialized and general and/or interdisciplinary SOCI courses.</w:t>
            </w:r>
          </w:p>
        </w:tc>
      </w:tr>
      <w:tr w:rsidR="00FE24E8" w14:paraId="49EEF2FF" w14:textId="77777777" w:rsidTr="00FE24E8">
        <w:trPr>
          <w:trHeight w:val="460"/>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5B27C1E0" w14:textId="77777777" w:rsidR="00FE24E8" w:rsidRDefault="00FE24E8"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Personnel:  Classified</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F458AEA" w14:textId="77777777" w:rsidR="00FE24E8" w:rsidRDefault="008C256E"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Tutors to support SOCI students</w:t>
            </w:r>
          </w:p>
        </w:tc>
      </w:tr>
      <w:tr w:rsidR="00FE24E8" w14:paraId="5AE4EDE2" w14:textId="77777777" w:rsidTr="00FE24E8">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6EECFF1E" w14:textId="77777777" w:rsidR="00FE24E8" w:rsidRDefault="00FE24E8"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Personnel:  Admin/Confidential</w:t>
            </w:r>
          </w:p>
        </w:tc>
        <w:tc>
          <w:tcPr>
            <w:tcW w:w="5614" w:type="dxa"/>
            <w:tcBorders>
              <w:top w:val="single" w:sz="4" w:space="0" w:color="auto"/>
              <w:left w:val="single" w:sz="4" w:space="0" w:color="auto"/>
              <w:bottom w:val="single" w:sz="4" w:space="0" w:color="auto"/>
              <w:right w:val="single" w:sz="4" w:space="0" w:color="auto"/>
            </w:tcBorders>
            <w:noWrap/>
            <w:vAlign w:val="center"/>
          </w:tcPr>
          <w:p w14:paraId="150423FA" w14:textId="77777777" w:rsidR="00FE24E8" w:rsidRDefault="008C256E"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None identified</w:t>
            </w:r>
          </w:p>
        </w:tc>
      </w:tr>
      <w:tr w:rsidR="00FE24E8" w14:paraId="5861A426" w14:textId="77777777" w:rsidTr="00FE24E8">
        <w:trPr>
          <w:trHeight w:val="460"/>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1B86DC8F" w14:textId="77777777" w:rsidR="00FE24E8" w:rsidRDefault="00FE24E8"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Instructional Equipment</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FC80B2E" w14:textId="77777777" w:rsidR="00FE24E8" w:rsidRDefault="008C256E"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None identified</w:t>
            </w:r>
          </w:p>
        </w:tc>
      </w:tr>
      <w:tr w:rsidR="00FE24E8" w14:paraId="6554E29D" w14:textId="77777777" w:rsidTr="00FE24E8">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34E327BD" w14:textId="77777777" w:rsidR="00FE24E8" w:rsidRDefault="00FE24E8"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Instructional Technology</w:t>
            </w:r>
          </w:p>
        </w:tc>
        <w:tc>
          <w:tcPr>
            <w:tcW w:w="5614" w:type="dxa"/>
            <w:tcBorders>
              <w:top w:val="single" w:sz="4" w:space="0" w:color="auto"/>
              <w:left w:val="single" w:sz="4" w:space="0" w:color="auto"/>
              <w:bottom w:val="single" w:sz="4" w:space="0" w:color="auto"/>
              <w:right w:val="single" w:sz="4" w:space="0" w:color="auto"/>
            </w:tcBorders>
            <w:noWrap/>
            <w:vAlign w:val="center"/>
          </w:tcPr>
          <w:p w14:paraId="097840A6" w14:textId="77777777" w:rsidR="00FE24E8" w:rsidRDefault="008C256E"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Software to assist the students learn new concepts</w:t>
            </w:r>
          </w:p>
        </w:tc>
      </w:tr>
      <w:tr w:rsidR="00FE24E8" w14:paraId="1127A6A8" w14:textId="77777777" w:rsidTr="00FE24E8">
        <w:trPr>
          <w:trHeight w:val="395"/>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048697BA" w14:textId="77777777" w:rsidR="00FE24E8" w:rsidRDefault="00FE24E8"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Facilities</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A776342" w14:textId="77777777" w:rsidR="00FE24E8" w:rsidRDefault="008C256E"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None identified</w:t>
            </w:r>
          </w:p>
        </w:tc>
      </w:tr>
      <w:tr w:rsidR="00FE24E8" w14:paraId="1622D55D" w14:textId="77777777" w:rsidTr="00FE24E8">
        <w:trPr>
          <w:trHeight w:val="460"/>
          <w:jc w:val="center"/>
        </w:trPr>
        <w:tc>
          <w:tcPr>
            <w:tcW w:w="3725" w:type="dxa"/>
            <w:tcBorders>
              <w:top w:val="single" w:sz="4" w:space="0" w:color="auto"/>
              <w:left w:val="single" w:sz="4" w:space="0" w:color="auto"/>
              <w:bottom w:val="single" w:sz="4" w:space="0" w:color="auto"/>
              <w:right w:val="single" w:sz="4" w:space="0" w:color="auto"/>
            </w:tcBorders>
            <w:noWrap/>
            <w:vAlign w:val="center"/>
            <w:hideMark/>
          </w:tcPr>
          <w:p w14:paraId="3931400A" w14:textId="77777777" w:rsidR="00FE24E8" w:rsidRDefault="00FE24E8"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Operating Budget</w:t>
            </w:r>
          </w:p>
        </w:tc>
        <w:tc>
          <w:tcPr>
            <w:tcW w:w="5614" w:type="dxa"/>
            <w:tcBorders>
              <w:top w:val="single" w:sz="4" w:space="0" w:color="auto"/>
              <w:left w:val="single" w:sz="4" w:space="0" w:color="auto"/>
              <w:bottom w:val="single" w:sz="4" w:space="0" w:color="auto"/>
              <w:right w:val="single" w:sz="4" w:space="0" w:color="auto"/>
            </w:tcBorders>
            <w:noWrap/>
            <w:vAlign w:val="center"/>
          </w:tcPr>
          <w:p w14:paraId="3172A4A3" w14:textId="77777777" w:rsidR="00FE24E8" w:rsidRDefault="008C256E"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Some funds to support marketing/promoting efforts</w:t>
            </w:r>
          </w:p>
        </w:tc>
      </w:tr>
      <w:tr w:rsidR="00B13DAB" w14:paraId="39E0A377" w14:textId="77777777" w:rsidTr="00FE24E8">
        <w:trPr>
          <w:trHeight w:val="460"/>
          <w:jc w:val="center"/>
        </w:trPr>
        <w:tc>
          <w:tcPr>
            <w:tcW w:w="3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600396" w14:textId="77777777" w:rsidR="00B13DAB" w:rsidRPr="00B13DAB" w:rsidRDefault="00B13DAB"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Professional Development/ Training</w:t>
            </w:r>
          </w:p>
        </w:tc>
        <w:tc>
          <w:tcPr>
            <w:tcW w:w="5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76712C" w14:textId="77777777" w:rsidR="00B13DAB" w:rsidRPr="00F44571" w:rsidRDefault="008C256E"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Some funds to support professional development</w:t>
            </w:r>
          </w:p>
        </w:tc>
      </w:tr>
      <w:tr w:rsidR="00FE24E8" w14:paraId="1352C107" w14:textId="77777777" w:rsidTr="00B13DAB">
        <w:trPr>
          <w:trHeight w:val="460"/>
          <w:jc w:val="center"/>
        </w:trPr>
        <w:tc>
          <w:tcPr>
            <w:tcW w:w="3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BD715" w14:textId="77777777" w:rsidR="00FE24E8" w:rsidRDefault="00FE24E8" w:rsidP="000B56A6">
            <w:pPr>
              <w:spacing w:after="0" w:line="240" w:lineRule="auto"/>
              <w:rPr>
                <w:rFonts w:ascii="Calibri" w:eastAsia="Times New Roman" w:hAnsi="Calibri" w:cs="Times New Roman"/>
                <w:bCs/>
                <w:color w:val="000000"/>
                <w:sz w:val="20"/>
                <w:szCs w:val="20"/>
              </w:rPr>
            </w:pPr>
            <w:r w:rsidRPr="00B13DAB">
              <w:rPr>
                <w:rFonts w:ascii="Calibri" w:eastAsia="Times New Roman" w:hAnsi="Calibri" w:cs="Times New Roman"/>
                <w:bCs/>
                <w:color w:val="000000"/>
                <w:sz w:val="20"/>
                <w:szCs w:val="20"/>
              </w:rPr>
              <w:t>Library &amp; Learning Materials</w:t>
            </w:r>
          </w:p>
        </w:tc>
        <w:tc>
          <w:tcPr>
            <w:tcW w:w="5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72C13" w14:textId="77777777" w:rsidR="00FE24E8" w:rsidRPr="00F44571" w:rsidRDefault="007F1D70" w:rsidP="000B56A6">
            <w:pPr>
              <w:spacing w:after="0" w:line="240" w:lineRule="auto"/>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Some funds for books for our reserve section to support SOCI students.</w:t>
            </w:r>
          </w:p>
        </w:tc>
      </w:tr>
    </w:tbl>
    <w:p w14:paraId="68C3E123" w14:textId="77777777" w:rsidR="00CA062D" w:rsidRDefault="00CA062D" w:rsidP="00CA062D"/>
    <w:p w14:paraId="3DA0F360" w14:textId="77777777" w:rsidR="007F1D70" w:rsidRDefault="007F1D70" w:rsidP="009133A0">
      <w:pPr>
        <w:spacing w:line="240" w:lineRule="auto"/>
        <w:rPr>
          <w:rFonts w:cs="Times New Roman"/>
          <w:b/>
        </w:rPr>
      </w:pPr>
    </w:p>
    <w:p w14:paraId="62A586C9" w14:textId="77777777" w:rsidR="00F04334" w:rsidRDefault="00F04334" w:rsidP="009133A0">
      <w:pPr>
        <w:spacing w:line="240" w:lineRule="auto"/>
        <w:rPr>
          <w:rFonts w:cs="Times New Roman"/>
          <w:b/>
        </w:rPr>
      </w:pPr>
      <w:r>
        <w:rPr>
          <w:rFonts w:cs="Times New Roman"/>
          <w:b/>
        </w:rPr>
        <w:t>Appendix A</w:t>
      </w:r>
    </w:p>
    <w:p w14:paraId="0330AFDB" w14:textId="77777777" w:rsidR="00F04334" w:rsidRDefault="00F04334" w:rsidP="009133A0">
      <w:pPr>
        <w:spacing w:line="240" w:lineRule="auto"/>
        <w:rPr>
          <w:rFonts w:cs="Times New Roman"/>
          <w:b/>
        </w:rPr>
      </w:pPr>
    </w:p>
    <w:p w14:paraId="7DD70812" w14:textId="77777777" w:rsidR="00F04334" w:rsidRPr="002121A4" w:rsidRDefault="00F04334" w:rsidP="00F04334">
      <w:pPr>
        <w:spacing w:after="0" w:line="240" w:lineRule="auto"/>
        <w:jc w:val="center"/>
        <w:rPr>
          <w:rFonts w:ascii="Calibri" w:eastAsia="Times New Roman" w:hAnsi="Calibri" w:cs="Times New Roman"/>
          <w:b/>
          <w:color w:val="000000"/>
          <w:sz w:val="36"/>
          <w:szCs w:val="36"/>
          <w:u w:val="single"/>
        </w:rPr>
      </w:pPr>
      <w:r w:rsidRPr="002121A4">
        <w:rPr>
          <w:rFonts w:ascii="Calibri" w:eastAsia="Times New Roman" w:hAnsi="Calibri" w:cs="Times New Roman"/>
          <w:b/>
          <w:color w:val="000000"/>
          <w:sz w:val="36"/>
          <w:szCs w:val="36"/>
          <w:u w:val="single"/>
        </w:rPr>
        <w:t>Retention and Successful Course Completion for Sociology Courses Offered at ACHS, 2016-2017 to 2018-2019</w:t>
      </w:r>
    </w:p>
    <w:p w14:paraId="3D5D9E7E" w14:textId="77777777" w:rsidR="00F04334" w:rsidRDefault="00F04334" w:rsidP="00F04334">
      <w:pPr>
        <w:spacing w:after="0" w:line="240" w:lineRule="auto"/>
        <w:rPr>
          <w:rFonts w:ascii="Calibri" w:eastAsia="Times New Roman" w:hAnsi="Calibri" w:cs="Times New Roman"/>
          <w:color w:val="000000"/>
          <w:sz w:val="24"/>
          <w:szCs w:val="24"/>
        </w:rPr>
      </w:pPr>
    </w:p>
    <w:p w14:paraId="4B960D3B" w14:textId="77777777" w:rsidR="00F04334" w:rsidRDefault="00F04334" w:rsidP="00F04334">
      <w:pPr>
        <w:spacing w:after="0" w:line="240" w:lineRule="auto"/>
        <w:rPr>
          <w:rFonts w:ascii="Calibri" w:eastAsia="Times New Roman" w:hAnsi="Calibri" w:cs="Times New Roman"/>
          <w:color w:val="000000"/>
          <w:sz w:val="24"/>
          <w:szCs w:val="24"/>
        </w:rPr>
      </w:pPr>
    </w:p>
    <w:p w14:paraId="568678E2" w14:textId="77777777" w:rsidR="00F04334" w:rsidRDefault="00F04334" w:rsidP="00F04334">
      <w:pPr>
        <w:spacing w:after="0" w:line="240" w:lineRule="auto"/>
        <w:rPr>
          <w:rFonts w:ascii="Calibri" w:eastAsia="Times New Roman" w:hAnsi="Calibri" w:cs="Times New Roman"/>
          <w:color w:val="000000"/>
          <w:sz w:val="24"/>
          <w:szCs w:val="24"/>
        </w:rPr>
      </w:pPr>
      <w:r w:rsidRPr="00000525">
        <w:rPr>
          <w:rFonts w:ascii="Calibri" w:eastAsia="Times New Roman" w:hAnsi="Calibri" w:cs="Times New Roman"/>
          <w:color w:val="000000"/>
          <w:sz w:val="24"/>
          <w:szCs w:val="24"/>
        </w:rPr>
        <w:t>Over the past three years (2016-2017, 2017-2018, 2018-2019), 6 sections of Sociology have been offered</w:t>
      </w:r>
      <w:r>
        <w:rPr>
          <w:rFonts w:ascii="Calibri" w:eastAsia="Times New Roman" w:hAnsi="Calibri" w:cs="Times New Roman"/>
          <w:color w:val="000000"/>
          <w:sz w:val="24"/>
          <w:szCs w:val="24"/>
        </w:rPr>
        <w:t xml:space="preserve"> at American Canyon High School</w:t>
      </w:r>
      <w:r w:rsidRPr="00000525">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through Napa Valley College</w:t>
      </w:r>
      <w:r w:rsidRPr="00000525">
        <w:rPr>
          <w:rFonts w:ascii="Calibri" w:eastAsia="Times New Roman" w:hAnsi="Calibri" w:cs="Times New Roman"/>
          <w:color w:val="000000"/>
          <w:sz w:val="24"/>
          <w:szCs w:val="24"/>
        </w:rPr>
        <w:t>.</w:t>
      </w:r>
    </w:p>
    <w:p w14:paraId="7FD857E1" w14:textId="77777777" w:rsidR="00F04334" w:rsidRDefault="00F04334" w:rsidP="00F04334">
      <w:pPr>
        <w:spacing w:after="0" w:line="240" w:lineRule="auto"/>
        <w:rPr>
          <w:rFonts w:ascii="Calibri" w:eastAsia="Times New Roman" w:hAnsi="Calibri" w:cs="Times New Roman"/>
          <w:color w:val="000000"/>
          <w:sz w:val="24"/>
          <w:szCs w:val="24"/>
        </w:rPr>
      </w:pPr>
    </w:p>
    <w:tbl>
      <w:tblPr>
        <w:tblW w:w="3780" w:type="dxa"/>
        <w:jc w:val="center"/>
        <w:tblLook w:val="04A0" w:firstRow="1" w:lastRow="0" w:firstColumn="1" w:lastColumn="0" w:noHBand="0" w:noVBand="1"/>
      </w:tblPr>
      <w:tblGrid>
        <w:gridCol w:w="1130"/>
        <w:gridCol w:w="1120"/>
        <w:gridCol w:w="1530"/>
      </w:tblGrid>
      <w:tr w:rsidR="00F04334" w:rsidRPr="00000525" w14:paraId="6CA71681" w14:textId="77777777" w:rsidTr="00961136">
        <w:trPr>
          <w:trHeight w:val="315"/>
          <w:jc w:val="center"/>
        </w:trPr>
        <w:tc>
          <w:tcPr>
            <w:tcW w:w="3780" w:type="dxa"/>
            <w:gridSpan w:val="3"/>
            <w:tcBorders>
              <w:top w:val="single" w:sz="8" w:space="0" w:color="auto"/>
              <w:left w:val="single" w:sz="8" w:space="0" w:color="auto"/>
              <w:bottom w:val="single" w:sz="4" w:space="0" w:color="auto"/>
              <w:right w:val="single" w:sz="8" w:space="0" w:color="000000"/>
            </w:tcBorders>
            <w:shd w:val="clear" w:color="000000" w:fill="375623"/>
            <w:noWrap/>
            <w:vAlign w:val="bottom"/>
            <w:hideMark/>
          </w:tcPr>
          <w:p w14:paraId="29B05484" w14:textId="77777777" w:rsidR="00F04334" w:rsidRPr="00000525" w:rsidRDefault="00F04334" w:rsidP="00961136">
            <w:pPr>
              <w:spacing w:after="0" w:line="240" w:lineRule="auto"/>
              <w:jc w:val="center"/>
              <w:rPr>
                <w:rFonts w:ascii="Calibri" w:eastAsia="Times New Roman" w:hAnsi="Calibri" w:cs="Times New Roman"/>
                <w:b/>
                <w:bCs/>
                <w:color w:val="FFFFFF"/>
              </w:rPr>
            </w:pPr>
            <w:r w:rsidRPr="00000525">
              <w:rPr>
                <w:rFonts w:ascii="Calibri" w:eastAsia="Times New Roman" w:hAnsi="Calibri" w:cs="Times New Roman"/>
                <w:b/>
                <w:bCs/>
                <w:color w:val="FFFFFF"/>
              </w:rPr>
              <w:t>Sociology Sections Offered at ACHS</w:t>
            </w:r>
          </w:p>
        </w:tc>
      </w:tr>
      <w:tr w:rsidR="00F04334" w:rsidRPr="00000525" w14:paraId="50400AEF" w14:textId="77777777" w:rsidTr="00961136">
        <w:trPr>
          <w:trHeight w:val="315"/>
          <w:jc w:val="center"/>
        </w:trPr>
        <w:tc>
          <w:tcPr>
            <w:tcW w:w="1130" w:type="dxa"/>
            <w:tcBorders>
              <w:top w:val="single" w:sz="4" w:space="0" w:color="auto"/>
              <w:left w:val="single" w:sz="4" w:space="0" w:color="auto"/>
              <w:bottom w:val="single" w:sz="4" w:space="0" w:color="auto"/>
              <w:right w:val="single" w:sz="4" w:space="0" w:color="auto"/>
            </w:tcBorders>
            <w:shd w:val="clear" w:color="auto" w:fill="984806" w:themeFill="accent6" w:themeFillShade="80"/>
            <w:noWrap/>
            <w:vAlign w:val="bottom"/>
          </w:tcPr>
          <w:p w14:paraId="611748CC" w14:textId="77777777" w:rsidR="00F04334" w:rsidRPr="00000525" w:rsidRDefault="00F04334" w:rsidP="00961136">
            <w:pPr>
              <w:spacing w:after="0" w:line="240" w:lineRule="auto"/>
              <w:jc w:val="center"/>
              <w:rPr>
                <w:rFonts w:ascii="Calibri" w:eastAsia="Times New Roman" w:hAnsi="Calibri" w:cs="Times New Roman"/>
                <w:color w:val="FFFFFF" w:themeColor="background1"/>
              </w:rPr>
            </w:pPr>
            <w:r w:rsidRPr="00000525">
              <w:rPr>
                <w:rFonts w:ascii="Calibri" w:eastAsia="Times New Roman" w:hAnsi="Calibri" w:cs="Times New Roman"/>
                <w:color w:val="FFFFFF" w:themeColor="background1"/>
              </w:rPr>
              <w:t>Term</w:t>
            </w:r>
          </w:p>
        </w:tc>
        <w:tc>
          <w:tcPr>
            <w:tcW w:w="1120" w:type="dxa"/>
            <w:tcBorders>
              <w:top w:val="single" w:sz="4" w:space="0" w:color="auto"/>
              <w:left w:val="single" w:sz="4" w:space="0" w:color="auto"/>
              <w:bottom w:val="single" w:sz="4" w:space="0" w:color="auto"/>
              <w:right w:val="single" w:sz="4" w:space="0" w:color="auto"/>
            </w:tcBorders>
            <w:shd w:val="clear" w:color="auto" w:fill="984806" w:themeFill="accent6" w:themeFillShade="80"/>
            <w:noWrap/>
            <w:vAlign w:val="bottom"/>
          </w:tcPr>
          <w:p w14:paraId="5550B6B7" w14:textId="77777777" w:rsidR="00F04334" w:rsidRPr="00000525" w:rsidRDefault="00F04334" w:rsidP="00961136">
            <w:pPr>
              <w:spacing w:after="0" w:line="240" w:lineRule="auto"/>
              <w:jc w:val="center"/>
              <w:rPr>
                <w:rFonts w:ascii="Calibri" w:eastAsia="Times New Roman" w:hAnsi="Calibri" w:cs="Times New Roman"/>
                <w:color w:val="FFFFFF" w:themeColor="background1"/>
              </w:rPr>
            </w:pPr>
            <w:r w:rsidRPr="00000525">
              <w:rPr>
                <w:rFonts w:ascii="Calibri" w:eastAsia="Times New Roman" w:hAnsi="Calibri" w:cs="Times New Roman"/>
                <w:color w:val="FFFFFF" w:themeColor="background1"/>
              </w:rPr>
              <w:t>Course</w:t>
            </w:r>
          </w:p>
        </w:tc>
        <w:tc>
          <w:tcPr>
            <w:tcW w:w="1530" w:type="dxa"/>
            <w:tcBorders>
              <w:top w:val="single" w:sz="4" w:space="0" w:color="auto"/>
              <w:left w:val="single" w:sz="4" w:space="0" w:color="auto"/>
              <w:bottom w:val="single" w:sz="4" w:space="0" w:color="auto"/>
              <w:right w:val="single" w:sz="4" w:space="0" w:color="auto"/>
            </w:tcBorders>
            <w:shd w:val="clear" w:color="auto" w:fill="984806" w:themeFill="accent6" w:themeFillShade="80"/>
            <w:noWrap/>
            <w:vAlign w:val="bottom"/>
          </w:tcPr>
          <w:p w14:paraId="147E66F2" w14:textId="77777777" w:rsidR="00F04334" w:rsidRPr="00000525" w:rsidRDefault="00F04334" w:rsidP="00961136">
            <w:pPr>
              <w:spacing w:after="0" w:line="240" w:lineRule="auto"/>
              <w:jc w:val="center"/>
              <w:rPr>
                <w:rFonts w:ascii="Calibri" w:eastAsia="Times New Roman" w:hAnsi="Calibri" w:cs="Times New Roman"/>
                <w:color w:val="FFFFFF" w:themeColor="background1"/>
              </w:rPr>
            </w:pPr>
            <w:r w:rsidRPr="00000525">
              <w:rPr>
                <w:rFonts w:ascii="Calibri" w:eastAsia="Times New Roman" w:hAnsi="Calibri" w:cs="Times New Roman"/>
                <w:color w:val="FFFFFF" w:themeColor="background1"/>
              </w:rPr>
              <w:t>Section #</w:t>
            </w:r>
          </w:p>
        </w:tc>
      </w:tr>
      <w:tr w:rsidR="00F04334" w:rsidRPr="00000525" w14:paraId="0FC232CC" w14:textId="77777777" w:rsidTr="00961136">
        <w:trPr>
          <w:trHeight w:val="315"/>
          <w:jc w:val="center"/>
        </w:trPr>
        <w:tc>
          <w:tcPr>
            <w:tcW w:w="1130" w:type="dxa"/>
            <w:tcBorders>
              <w:top w:val="single" w:sz="4" w:space="0" w:color="auto"/>
              <w:left w:val="single" w:sz="8" w:space="0" w:color="auto"/>
              <w:bottom w:val="nil"/>
              <w:right w:val="single" w:sz="8" w:space="0" w:color="auto"/>
            </w:tcBorders>
            <w:shd w:val="clear" w:color="auto" w:fill="auto"/>
            <w:noWrap/>
            <w:vAlign w:val="bottom"/>
            <w:hideMark/>
          </w:tcPr>
          <w:p w14:paraId="43F0556E"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16/FA</w:t>
            </w:r>
          </w:p>
        </w:tc>
        <w:tc>
          <w:tcPr>
            <w:tcW w:w="1120" w:type="dxa"/>
            <w:tcBorders>
              <w:top w:val="single" w:sz="4" w:space="0" w:color="auto"/>
              <w:left w:val="nil"/>
              <w:bottom w:val="nil"/>
              <w:right w:val="nil"/>
            </w:tcBorders>
            <w:shd w:val="clear" w:color="auto" w:fill="auto"/>
            <w:noWrap/>
            <w:vAlign w:val="bottom"/>
            <w:hideMark/>
          </w:tcPr>
          <w:p w14:paraId="760A384C" w14:textId="77777777" w:rsidR="00F04334" w:rsidRPr="00000525" w:rsidRDefault="00F04334" w:rsidP="00961136">
            <w:pPr>
              <w:spacing w:after="0" w:line="240" w:lineRule="auto"/>
              <w:rPr>
                <w:rFonts w:ascii="Calibri" w:eastAsia="Times New Roman" w:hAnsi="Calibri" w:cs="Times New Roman"/>
                <w:color w:val="000000"/>
              </w:rPr>
            </w:pPr>
            <w:r w:rsidRPr="00000525">
              <w:rPr>
                <w:rFonts w:ascii="Calibri" w:eastAsia="Times New Roman" w:hAnsi="Calibri" w:cs="Times New Roman"/>
                <w:color w:val="000000"/>
              </w:rPr>
              <w:t>SOCI-120</w:t>
            </w:r>
          </w:p>
        </w:tc>
        <w:tc>
          <w:tcPr>
            <w:tcW w:w="1530" w:type="dxa"/>
            <w:tcBorders>
              <w:top w:val="single" w:sz="4" w:space="0" w:color="auto"/>
              <w:left w:val="single" w:sz="8" w:space="0" w:color="auto"/>
              <w:bottom w:val="nil"/>
              <w:right w:val="single" w:sz="8" w:space="0" w:color="auto"/>
            </w:tcBorders>
            <w:shd w:val="clear" w:color="auto" w:fill="auto"/>
            <w:noWrap/>
            <w:vAlign w:val="bottom"/>
            <w:hideMark/>
          </w:tcPr>
          <w:p w14:paraId="011EA590"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69161</w:t>
            </w:r>
          </w:p>
        </w:tc>
      </w:tr>
      <w:tr w:rsidR="00F04334" w:rsidRPr="00000525" w14:paraId="1DF32259" w14:textId="77777777" w:rsidTr="00961136">
        <w:trPr>
          <w:trHeight w:val="315"/>
          <w:jc w:val="center"/>
        </w:trPr>
        <w:tc>
          <w:tcPr>
            <w:tcW w:w="113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28237967"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17/SP</w:t>
            </w:r>
          </w:p>
        </w:tc>
        <w:tc>
          <w:tcPr>
            <w:tcW w:w="1120" w:type="dxa"/>
            <w:tcBorders>
              <w:top w:val="single" w:sz="8" w:space="0" w:color="auto"/>
              <w:left w:val="nil"/>
              <w:bottom w:val="single" w:sz="8" w:space="0" w:color="auto"/>
              <w:right w:val="nil"/>
            </w:tcBorders>
            <w:shd w:val="clear" w:color="000000" w:fill="D9D9D9"/>
            <w:noWrap/>
            <w:vAlign w:val="bottom"/>
            <w:hideMark/>
          </w:tcPr>
          <w:p w14:paraId="73F539B9" w14:textId="77777777" w:rsidR="00F04334" w:rsidRPr="00000525" w:rsidRDefault="00F04334" w:rsidP="00961136">
            <w:pPr>
              <w:spacing w:after="0" w:line="240" w:lineRule="auto"/>
              <w:rPr>
                <w:rFonts w:ascii="Calibri" w:eastAsia="Times New Roman" w:hAnsi="Calibri" w:cs="Times New Roman"/>
                <w:color w:val="000000"/>
              </w:rPr>
            </w:pPr>
            <w:r w:rsidRPr="00000525">
              <w:rPr>
                <w:rFonts w:ascii="Calibri" w:eastAsia="Times New Roman" w:hAnsi="Calibri" w:cs="Times New Roman"/>
                <w:color w:val="000000"/>
              </w:rPr>
              <w:t>SOCI-122</w:t>
            </w:r>
          </w:p>
        </w:tc>
        <w:tc>
          <w:tcPr>
            <w:tcW w:w="153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21B4537A"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70574</w:t>
            </w:r>
          </w:p>
        </w:tc>
      </w:tr>
      <w:tr w:rsidR="00F04334" w:rsidRPr="00000525" w14:paraId="1E8EBF08" w14:textId="77777777" w:rsidTr="00961136">
        <w:trPr>
          <w:trHeight w:val="315"/>
          <w:jc w:val="center"/>
        </w:trPr>
        <w:tc>
          <w:tcPr>
            <w:tcW w:w="1130" w:type="dxa"/>
            <w:tcBorders>
              <w:top w:val="nil"/>
              <w:left w:val="single" w:sz="8" w:space="0" w:color="auto"/>
              <w:bottom w:val="nil"/>
              <w:right w:val="single" w:sz="8" w:space="0" w:color="auto"/>
            </w:tcBorders>
            <w:shd w:val="clear" w:color="auto" w:fill="auto"/>
            <w:noWrap/>
            <w:vAlign w:val="bottom"/>
            <w:hideMark/>
          </w:tcPr>
          <w:p w14:paraId="13797E8F"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17/FA</w:t>
            </w:r>
          </w:p>
        </w:tc>
        <w:tc>
          <w:tcPr>
            <w:tcW w:w="1120" w:type="dxa"/>
            <w:tcBorders>
              <w:top w:val="nil"/>
              <w:left w:val="nil"/>
              <w:bottom w:val="nil"/>
              <w:right w:val="nil"/>
            </w:tcBorders>
            <w:shd w:val="clear" w:color="auto" w:fill="auto"/>
            <w:noWrap/>
            <w:vAlign w:val="bottom"/>
            <w:hideMark/>
          </w:tcPr>
          <w:p w14:paraId="36F8FFB4" w14:textId="77777777" w:rsidR="00F04334" w:rsidRPr="00000525" w:rsidRDefault="00F04334" w:rsidP="00961136">
            <w:pPr>
              <w:spacing w:after="0" w:line="240" w:lineRule="auto"/>
              <w:rPr>
                <w:rFonts w:ascii="Calibri" w:eastAsia="Times New Roman" w:hAnsi="Calibri" w:cs="Times New Roman"/>
                <w:color w:val="000000"/>
              </w:rPr>
            </w:pPr>
            <w:r w:rsidRPr="00000525">
              <w:rPr>
                <w:rFonts w:ascii="Calibri" w:eastAsia="Times New Roman" w:hAnsi="Calibri" w:cs="Times New Roman"/>
                <w:color w:val="000000"/>
              </w:rPr>
              <w:t>SOCI-120</w:t>
            </w:r>
          </w:p>
        </w:tc>
        <w:tc>
          <w:tcPr>
            <w:tcW w:w="1530" w:type="dxa"/>
            <w:tcBorders>
              <w:top w:val="nil"/>
              <w:left w:val="single" w:sz="8" w:space="0" w:color="auto"/>
              <w:bottom w:val="nil"/>
              <w:right w:val="single" w:sz="8" w:space="0" w:color="auto"/>
            </w:tcBorders>
            <w:shd w:val="clear" w:color="auto" w:fill="auto"/>
            <w:noWrap/>
            <w:vAlign w:val="bottom"/>
            <w:hideMark/>
          </w:tcPr>
          <w:p w14:paraId="0976685F"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71662</w:t>
            </w:r>
          </w:p>
        </w:tc>
      </w:tr>
      <w:tr w:rsidR="00F04334" w:rsidRPr="00000525" w14:paraId="240E63F0" w14:textId="77777777" w:rsidTr="00961136">
        <w:trPr>
          <w:trHeight w:val="315"/>
          <w:jc w:val="center"/>
        </w:trPr>
        <w:tc>
          <w:tcPr>
            <w:tcW w:w="113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65436A6C"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18/SP</w:t>
            </w:r>
          </w:p>
        </w:tc>
        <w:tc>
          <w:tcPr>
            <w:tcW w:w="1120" w:type="dxa"/>
            <w:tcBorders>
              <w:top w:val="single" w:sz="8" w:space="0" w:color="auto"/>
              <w:left w:val="nil"/>
              <w:bottom w:val="single" w:sz="8" w:space="0" w:color="auto"/>
              <w:right w:val="nil"/>
            </w:tcBorders>
            <w:shd w:val="clear" w:color="000000" w:fill="D9D9D9"/>
            <w:noWrap/>
            <w:vAlign w:val="bottom"/>
            <w:hideMark/>
          </w:tcPr>
          <w:p w14:paraId="6656AD3D" w14:textId="77777777" w:rsidR="00F04334" w:rsidRPr="00000525" w:rsidRDefault="00F04334" w:rsidP="00961136">
            <w:pPr>
              <w:spacing w:after="0" w:line="240" w:lineRule="auto"/>
              <w:rPr>
                <w:rFonts w:ascii="Calibri" w:eastAsia="Times New Roman" w:hAnsi="Calibri" w:cs="Times New Roman"/>
                <w:color w:val="000000"/>
              </w:rPr>
            </w:pPr>
            <w:r w:rsidRPr="00000525">
              <w:rPr>
                <w:rFonts w:ascii="Calibri" w:eastAsia="Times New Roman" w:hAnsi="Calibri" w:cs="Times New Roman"/>
                <w:color w:val="000000"/>
              </w:rPr>
              <w:t>SOCI-120</w:t>
            </w:r>
          </w:p>
        </w:tc>
        <w:tc>
          <w:tcPr>
            <w:tcW w:w="153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2640EE9A"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72579</w:t>
            </w:r>
          </w:p>
        </w:tc>
      </w:tr>
      <w:tr w:rsidR="00F04334" w:rsidRPr="00000525" w14:paraId="1D1B5389" w14:textId="77777777" w:rsidTr="00961136">
        <w:trPr>
          <w:trHeight w:val="315"/>
          <w:jc w:val="center"/>
        </w:trPr>
        <w:tc>
          <w:tcPr>
            <w:tcW w:w="1130" w:type="dxa"/>
            <w:tcBorders>
              <w:top w:val="nil"/>
              <w:left w:val="single" w:sz="8" w:space="0" w:color="auto"/>
              <w:bottom w:val="nil"/>
              <w:right w:val="single" w:sz="8" w:space="0" w:color="auto"/>
            </w:tcBorders>
            <w:shd w:val="clear" w:color="auto" w:fill="auto"/>
            <w:noWrap/>
            <w:vAlign w:val="bottom"/>
            <w:hideMark/>
          </w:tcPr>
          <w:p w14:paraId="571CA76E"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18/FA</w:t>
            </w:r>
          </w:p>
        </w:tc>
        <w:tc>
          <w:tcPr>
            <w:tcW w:w="1120" w:type="dxa"/>
            <w:tcBorders>
              <w:top w:val="nil"/>
              <w:left w:val="nil"/>
              <w:bottom w:val="nil"/>
              <w:right w:val="nil"/>
            </w:tcBorders>
            <w:shd w:val="clear" w:color="auto" w:fill="auto"/>
            <w:noWrap/>
            <w:vAlign w:val="bottom"/>
            <w:hideMark/>
          </w:tcPr>
          <w:p w14:paraId="01501E7A" w14:textId="77777777" w:rsidR="00F04334" w:rsidRPr="00000525" w:rsidRDefault="00F04334" w:rsidP="00961136">
            <w:pPr>
              <w:spacing w:after="0" w:line="240" w:lineRule="auto"/>
              <w:rPr>
                <w:rFonts w:ascii="Calibri" w:eastAsia="Times New Roman" w:hAnsi="Calibri" w:cs="Times New Roman"/>
                <w:color w:val="000000"/>
              </w:rPr>
            </w:pPr>
            <w:r w:rsidRPr="00000525">
              <w:rPr>
                <w:rFonts w:ascii="Calibri" w:eastAsia="Times New Roman" w:hAnsi="Calibri" w:cs="Times New Roman"/>
                <w:color w:val="000000"/>
              </w:rPr>
              <w:t>SOCI-120</w:t>
            </w:r>
          </w:p>
        </w:tc>
        <w:tc>
          <w:tcPr>
            <w:tcW w:w="1530" w:type="dxa"/>
            <w:tcBorders>
              <w:top w:val="nil"/>
              <w:left w:val="single" w:sz="8" w:space="0" w:color="auto"/>
              <w:bottom w:val="nil"/>
              <w:right w:val="single" w:sz="8" w:space="0" w:color="auto"/>
            </w:tcBorders>
            <w:shd w:val="clear" w:color="auto" w:fill="auto"/>
            <w:noWrap/>
            <w:vAlign w:val="bottom"/>
            <w:hideMark/>
          </w:tcPr>
          <w:p w14:paraId="79ADD6EE"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71662</w:t>
            </w:r>
          </w:p>
        </w:tc>
      </w:tr>
      <w:tr w:rsidR="00F04334" w:rsidRPr="00000525" w14:paraId="771878DB" w14:textId="77777777" w:rsidTr="00961136">
        <w:trPr>
          <w:trHeight w:val="315"/>
          <w:jc w:val="center"/>
        </w:trPr>
        <w:tc>
          <w:tcPr>
            <w:tcW w:w="113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3C608384"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19/SP</w:t>
            </w:r>
          </w:p>
        </w:tc>
        <w:tc>
          <w:tcPr>
            <w:tcW w:w="1120" w:type="dxa"/>
            <w:tcBorders>
              <w:top w:val="single" w:sz="8" w:space="0" w:color="auto"/>
              <w:left w:val="nil"/>
              <w:bottom w:val="single" w:sz="8" w:space="0" w:color="auto"/>
              <w:right w:val="nil"/>
            </w:tcBorders>
            <w:shd w:val="clear" w:color="000000" w:fill="D9D9D9"/>
            <w:noWrap/>
            <w:vAlign w:val="bottom"/>
            <w:hideMark/>
          </w:tcPr>
          <w:p w14:paraId="5DA22323" w14:textId="77777777" w:rsidR="00F04334" w:rsidRPr="00000525" w:rsidRDefault="00F04334" w:rsidP="00961136">
            <w:pPr>
              <w:spacing w:after="0" w:line="240" w:lineRule="auto"/>
              <w:rPr>
                <w:rFonts w:ascii="Calibri" w:eastAsia="Times New Roman" w:hAnsi="Calibri" w:cs="Times New Roman"/>
                <w:color w:val="000000"/>
              </w:rPr>
            </w:pPr>
            <w:r w:rsidRPr="00000525">
              <w:rPr>
                <w:rFonts w:ascii="Calibri" w:eastAsia="Times New Roman" w:hAnsi="Calibri" w:cs="Times New Roman"/>
                <w:color w:val="000000"/>
              </w:rPr>
              <w:t>SOCI-120</w:t>
            </w:r>
          </w:p>
        </w:tc>
        <w:tc>
          <w:tcPr>
            <w:tcW w:w="153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302ADACB"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72579</w:t>
            </w:r>
          </w:p>
        </w:tc>
      </w:tr>
    </w:tbl>
    <w:p w14:paraId="00E164F8" w14:textId="77777777" w:rsidR="00F04334" w:rsidRDefault="00F04334" w:rsidP="00F04334">
      <w:pPr>
        <w:spacing w:after="0" w:line="240" w:lineRule="auto"/>
        <w:rPr>
          <w:rFonts w:ascii="Calibri" w:eastAsia="Times New Roman" w:hAnsi="Calibri" w:cs="Times New Roman"/>
          <w:color w:val="000000"/>
          <w:sz w:val="24"/>
          <w:szCs w:val="24"/>
        </w:rPr>
      </w:pPr>
    </w:p>
    <w:p w14:paraId="61EB37DD" w14:textId="77777777" w:rsidR="00F04334" w:rsidRDefault="00F04334" w:rsidP="00F04334">
      <w:pPr>
        <w:spacing w:after="0" w:line="240" w:lineRule="auto"/>
        <w:jc w:val="center"/>
        <w:rPr>
          <w:rFonts w:ascii="Calibri" w:eastAsia="Times New Roman" w:hAnsi="Calibri" w:cs="Times New Roman"/>
          <w:color w:val="000000"/>
          <w:sz w:val="24"/>
          <w:szCs w:val="24"/>
        </w:rPr>
      </w:pPr>
    </w:p>
    <w:p w14:paraId="17CAF4DA" w14:textId="77777777" w:rsidR="00F04334" w:rsidRDefault="00F04334" w:rsidP="00F0433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The three-year retention rate for Sociology courses offered at American Canyon High School is 86.4%, while the three-year successful course completion rate is 53.7%.</w:t>
      </w:r>
    </w:p>
    <w:p w14:paraId="60200CC9" w14:textId="77777777" w:rsidR="00F04334" w:rsidRPr="00000525" w:rsidRDefault="00F04334" w:rsidP="00F04334">
      <w:pPr>
        <w:spacing w:after="0" w:line="240" w:lineRule="auto"/>
        <w:jc w:val="center"/>
        <w:rPr>
          <w:rFonts w:ascii="Calibri" w:eastAsia="Times New Roman" w:hAnsi="Calibri" w:cs="Times New Roman"/>
          <w:color w:val="000000"/>
          <w:sz w:val="24"/>
          <w:szCs w:val="24"/>
        </w:rPr>
      </w:pPr>
    </w:p>
    <w:tbl>
      <w:tblPr>
        <w:tblW w:w="10080" w:type="dxa"/>
        <w:tblInd w:w="-360" w:type="dxa"/>
        <w:tblLook w:val="04A0" w:firstRow="1" w:lastRow="0" w:firstColumn="1" w:lastColumn="0" w:noHBand="0" w:noVBand="1"/>
      </w:tblPr>
      <w:tblGrid>
        <w:gridCol w:w="1300"/>
        <w:gridCol w:w="1769"/>
        <w:gridCol w:w="1881"/>
        <w:gridCol w:w="1780"/>
        <w:gridCol w:w="1460"/>
        <w:gridCol w:w="1890"/>
      </w:tblGrid>
      <w:tr w:rsidR="00F04334" w:rsidRPr="00000525" w14:paraId="39E5F455" w14:textId="77777777" w:rsidTr="00961136">
        <w:trPr>
          <w:trHeight w:val="315"/>
        </w:trPr>
        <w:tc>
          <w:tcPr>
            <w:tcW w:w="1300" w:type="dxa"/>
            <w:tcBorders>
              <w:top w:val="nil"/>
              <w:left w:val="nil"/>
              <w:bottom w:val="nil"/>
              <w:right w:val="nil"/>
            </w:tcBorders>
            <w:shd w:val="clear" w:color="auto" w:fill="auto"/>
            <w:noWrap/>
            <w:vAlign w:val="bottom"/>
            <w:hideMark/>
          </w:tcPr>
          <w:p w14:paraId="489760B2" w14:textId="77777777" w:rsidR="00F04334" w:rsidRPr="00000525" w:rsidRDefault="00F04334" w:rsidP="00961136">
            <w:pPr>
              <w:spacing w:after="0" w:line="240" w:lineRule="auto"/>
              <w:rPr>
                <w:rFonts w:ascii="Times New Roman" w:eastAsia="Times New Roman" w:hAnsi="Times New Roman" w:cs="Times New Roman"/>
                <w:sz w:val="24"/>
                <w:szCs w:val="24"/>
              </w:rPr>
            </w:pPr>
          </w:p>
        </w:tc>
        <w:tc>
          <w:tcPr>
            <w:tcW w:w="8780" w:type="dxa"/>
            <w:gridSpan w:val="5"/>
            <w:tcBorders>
              <w:top w:val="single" w:sz="8" w:space="0" w:color="auto"/>
              <w:left w:val="single" w:sz="8" w:space="0" w:color="auto"/>
              <w:bottom w:val="single" w:sz="8" w:space="0" w:color="auto"/>
              <w:right w:val="single" w:sz="8" w:space="0" w:color="000000"/>
            </w:tcBorders>
            <w:shd w:val="clear" w:color="000000" w:fill="375623"/>
            <w:noWrap/>
            <w:vAlign w:val="bottom"/>
            <w:hideMark/>
          </w:tcPr>
          <w:p w14:paraId="72657928" w14:textId="77777777" w:rsidR="00F04334" w:rsidRPr="00000525" w:rsidRDefault="00F04334" w:rsidP="00961136">
            <w:pPr>
              <w:spacing w:after="0" w:line="240" w:lineRule="auto"/>
              <w:jc w:val="center"/>
              <w:rPr>
                <w:rFonts w:ascii="Calibri" w:eastAsia="Times New Roman" w:hAnsi="Calibri" w:cs="Times New Roman"/>
                <w:b/>
                <w:bCs/>
                <w:color w:val="FFFFFF"/>
              </w:rPr>
            </w:pPr>
            <w:r w:rsidRPr="00000525">
              <w:rPr>
                <w:rFonts w:ascii="Calibri" w:eastAsia="Times New Roman" w:hAnsi="Calibri" w:cs="Times New Roman"/>
                <w:b/>
                <w:bCs/>
                <w:color w:val="FFFFFF"/>
              </w:rPr>
              <w:t>Retention and Successful Course Completion of Sociology Sections Offered at ACHS</w:t>
            </w:r>
          </w:p>
        </w:tc>
      </w:tr>
      <w:tr w:rsidR="00F04334" w:rsidRPr="00000525" w14:paraId="5D96575E" w14:textId="77777777" w:rsidTr="00961136">
        <w:trPr>
          <w:trHeight w:val="615"/>
        </w:trPr>
        <w:tc>
          <w:tcPr>
            <w:tcW w:w="1300" w:type="dxa"/>
            <w:tcBorders>
              <w:top w:val="nil"/>
              <w:left w:val="nil"/>
              <w:bottom w:val="nil"/>
              <w:right w:val="nil"/>
            </w:tcBorders>
            <w:shd w:val="clear" w:color="auto" w:fill="auto"/>
            <w:noWrap/>
            <w:vAlign w:val="bottom"/>
            <w:hideMark/>
          </w:tcPr>
          <w:p w14:paraId="45DB4402" w14:textId="77777777" w:rsidR="00F04334" w:rsidRPr="00000525" w:rsidRDefault="00F04334" w:rsidP="00961136">
            <w:pPr>
              <w:spacing w:after="0" w:line="240" w:lineRule="auto"/>
              <w:jc w:val="center"/>
              <w:rPr>
                <w:rFonts w:ascii="Calibri" w:eastAsia="Times New Roman" w:hAnsi="Calibri" w:cs="Times New Roman"/>
                <w:b/>
                <w:bCs/>
                <w:color w:val="FFFFFF"/>
              </w:rPr>
            </w:pPr>
          </w:p>
        </w:tc>
        <w:tc>
          <w:tcPr>
            <w:tcW w:w="1769" w:type="dxa"/>
            <w:tcBorders>
              <w:top w:val="nil"/>
              <w:left w:val="single" w:sz="8" w:space="0" w:color="auto"/>
              <w:bottom w:val="nil"/>
              <w:right w:val="single" w:sz="8" w:space="0" w:color="auto"/>
            </w:tcBorders>
            <w:shd w:val="clear" w:color="000000" w:fill="375623"/>
            <w:noWrap/>
            <w:vAlign w:val="center"/>
            <w:hideMark/>
          </w:tcPr>
          <w:p w14:paraId="07CCE67C" w14:textId="77777777" w:rsidR="00F04334" w:rsidRPr="00000525" w:rsidRDefault="00F04334" w:rsidP="00961136">
            <w:pPr>
              <w:spacing w:after="0" w:line="240" w:lineRule="auto"/>
              <w:jc w:val="center"/>
              <w:rPr>
                <w:rFonts w:ascii="Calibri" w:eastAsia="Times New Roman" w:hAnsi="Calibri" w:cs="Times New Roman"/>
                <w:b/>
                <w:bCs/>
                <w:color w:val="FFFFFF"/>
              </w:rPr>
            </w:pPr>
            <w:r w:rsidRPr="00000525">
              <w:rPr>
                <w:rFonts w:ascii="Calibri" w:eastAsia="Times New Roman" w:hAnsi="Calibri" w:cs="Times New Roman"/>
                <w:b/>
                <w:bCs/>
                <w:color w:val="FFFFFF"/>
              </w:rPr>
              <w:t>Retention Count</w:t>
            </w:r>
          </w:p>
        </w:tc>
        <w:tc>
          <w:tcPr>
            <w:tcW w:w="1881" w:type="dxa"/>
            <w:tcBorders>
              <w:top w:val="nil"/>
              <w:left w:val="nil"/>
              <w:bottom w:val="nil"/>
              <w:right w:val="nil"/>
            </w:tcBorders>
            <w:shd w:val="clear" w:color="000000" w:fill="375623"/>
            <w:vAlign w:val="center"/>
            <w:hideMark/>
          </w:tcPr>
          <w:p w14:paraId="5AB2C9C9" w14:textId="77777777" w:rsidR="00F04334" w:rsidRPr="00000525" w:rsidRDefault="00F04334" w:rsidP="00961136">
            <w:pPr>
              <w:spacing w:after="0" w:line="240" w:lineRule="auto"/>
              <w:jc w:val="center"/>
              <w:rPr>
                <w:rFonts w:ascii="Calibri" w:eastAsia="Times New Roman" w:hAnsi="Calibri" w:cs="Times New Roman"/>
                <w:b/>
                <w:bCs/>
                <w:color w:val="FFFFFF"/>
              </w:rPr>
            </w:pPr>
            <w:r w:rsidRPr="00000525">
              <w:rPr>
                <w:rFonts w:ascii="Calibri" w:eastAsia="Times New Roman" w:hAnsi="Calibri" w:cs="Times New Roman"/>
                <w:b/>
                <w:bCs/>
                <w:color w:val="FFFFFF"/>
              </w:rPr>
              <w:t>Successful Course Completion Count</w:t>
            </w:r>
          </w:p>
        </w:tc>
        <w:tc>
          <w:tcPr>
            <w:tcW w:w="1780" w:type="dxa"/>
            <w:tcBorders>
              <w:top w:val="nil"/>
              <w:left w:val="single" w:sz="8" w:space="0" w:color="auto"/>
              <w:bottom w:val="nil"/>
              <w:right w:val="single" w:sz="8" w:space="0" w:color="auto"/>
            </w:tcBorders>
            <w:shd w:val="clear" w:color="000000" w:fill="375623"/>
            <w:noWrap/>
            <w:vAlign w:val="center"/>
            <w:hideMark/>
          </w:tcPr>
          <w:p w14:paraId="17F3FA57" w14:textId="77777777" w:rsidR="00F04334" w:rsidRPr="00000525" w:rsidRDefault="00F04334" w:rsidP="00961136">
            <w:pPr>
              <w:spacing w:after="0" w:line="240" w:lineRule="auto"/>
              <w:jc w:val="center"/>
              <w:rPr>
                <w:rFonts w:ascii="Calibri" w:eastAsia="Times New Roman" w:hAnsi="Calibri" w:cs="Times New Roman"/>
                <w:b/>
                <w:bCs/>
                <w:color w:val="FFFFFF"/>
              </w:rPr>
            </w:pPr>
            <w:r w:rsidRPr="00000525">
              <w:rPr>
                <w:rFonts w:ascii="Calibri" w:eastAsia="Times New Roman" w:hAnsi="Calibri" w:cs="Times New Roman"/>
                <w:b/>
                <w:bCs/>
                <w:color w:val="FFFFFF"/>
              </w:rPr>
              <w:t>Total Enrollments</w:t>
            </w:r>
          </w:p>
        </w:tc>
        <w:tc>
          <w:tcPr>
            <w:tcW w:w="1460" w:type="dxa"/>
            <w:tcBorders>
              <w:top w:val="nil"/>
              <w:left w:val="nil"/>
              <w:bottom w:val="nil"/>
              <w:right w:val="nil"/>
            </w:tcBorders>
            <w:shd w:val="clear" w:color="000000" w:fill="375623"/>
            <w:noWrap/>
            <w:vAlign w:val="center"/>
            <w:hideMark/>
          </w:tcPr>
          <w:p w14:paraId="05D798AD" w14:textId="77777777" w:rsidR="00F04334" w:rsidRPr="00000525" w:rsidRDefault="00F04334" w:rsidP="00961136">
            <w:pPr>
              <w:spacing w:after="0" w:line="240" w:lineRule="auto"/>
              <w:jc w:val="center"/>
              <w:rPr>
                <w:rFonts w:ascii="Calibri" w:eastAsia="Times New Roman" w:hAnsi="Calibri" w:cs="Times New Roman"/>
                <w:b/>
                <w:bCs/>
                <w:color w:val="FFFFFF"/>
              </w:rPr>
            </w:pPr>
            <w:r w:rsidRPr="00000525">
              <w:rPr>
                <w:rFonts w:ascii="Calibri" w:eastAsia="Times New Roman" w:hAnsi="Calibri" w:cs="Times New Roman"/>
                <w:b/>
                <w:bCs/>
                <w:color w:val="FFFFFF"/>
              </w:rPr>
              <w:t>Retention %</w:t>
            </w:r>
          </w:p>
        </w:tc>
        <w:tc>
          <w:tcPr>
            <w:tcW w:w="1890" w:type="dxa"/>
            <w:tcBorders>
              <w:top w:val="nil"/>
              <w:left w:val="single" w:sz="8" w:space="0" w:color="auto"/>
              <w:bottom w:val="nil"/>
              <w:right w:val="single" w:sz="8" w:space="0" w:color="auto"/>
            </w:tcBorders>
            <w:shd w:val="clear" w:color="000000" w:fill="375623"/>
            <w:vAlign w:val="center"/>
            <w:hideMark/>
          </w:tcPr>
          <w:p w14:paraId="3B08D9BF" w14:textId="77777777" w:rsidR="00F04334" w:rsidRPr="00000525" w:rsidRDefault="00F04334" w:rsidP="00961136">
            <w:pPr>
              <w:spacing w:after="0" w:line="240" w:lineRule="auto"/>
              <w:jc w:val="center"/>
              <w:rPr>
                <w:rFonts w:ascii="Calibri" w:eastAsia="Times New Roman" w:hAnsi="Calibri" w:cs="Times New Roman"/>
                <w:b/>
                <w:bCs/>
                <w:color w:val="FFFFFF"/>
              </w:rPr>
            </w:pPr>
            <w:r w:rsidRPr="00000525">
              <w:rPr>
                <w:rFonts w:ascii="Calibri" w:eastAsia="Times New Roman" w:hAnsi="Calibri" w:cs="Times New Roman"/>
                <w:b/>
                <w:bCs/>
                <w:color w:val="FFFFFF"/>
              </w:rPr>
              <w:t>Successful Course Completion %</w:t>
            </w:r>
          </w:p>
        </w:tc>
      </w:tr>
      <w:tr w:rsidR="00F04334" w:rsidRPr="00000525" w14:paraId="1C849E06" w14:textId="77777777" w:rsidTr="00961136">
        <w:trPr>
          <w:trHeight w:val="315"/>
        </w:trPr>
        <w:tc>
          <w:tcPr>
            <w:tcW w:w="1300" w:type="dxa"/>
            <w:tcBorders>
              <w:top w:val="single" w:sz="8" w:space="0" w:color="auto"/>
              <w:left w:val="single" w:sz="8" w:space="0" w:color="auto"/>
              <w:bottom w:val="nil"/>
              <w:right w:val="nil"/>
            </w:tcBorders>
            <w:shd w:val="clear" w:color="000000" w:fill="375623"/>
            <w:noWrap/>
            <w:vAlign w:val="bottom"/>
            <w:hideMark/>
          </w:tcPr>
          <w:p w14:paraId="6BA288F6" w14:textId="77777777" w:rsidR="00F04334" w:rsidRPr="00000525" w:rsidRDefault="00F04334" w:rsidP="00961136">
            <w:pPr>
              <w:spacing w:after="0" w:line="240" w:lineRule="auto"/>
              <w:rPr>
                <w:rFonts w:ascii="Calibri" w:eastAsia="Times New Roman" w:hAnsi="Calibri" w:cs="Times New Roman"/>
                <w:b/>
                <w:bCs/>
                <w:color w:val="FFFFFF"/>
              </w:rPr>
            </w:pPr>
            <w:r w:rsidRPr="00000525">
              <w:rPr>
                <w:rFonts w:ascii="Calibri" w:eastAsia="Times New Roman" w:hAnsi="Calibri" w:cs="Times New Roman"/>
                <w:b/>
                <w:bCs/>
                <w:color w:val="FFFFFF"/>
              </w:rPr>
              <w:t>2016-2017</w:t>
            </w:r>
          </w:p>
        </w:tc>
        <w:tc>
          <w:tcPr>
            <w:tcW w:w="1769" w:type="dxa"/>
            <w:tcBorders>
              <w:top w:val="single" w:sz="8" w:space="0" w:color="auto"/>
              <w:left w:val="single" w:sz="8" w:space="0" w:color="auto"/>
              <w:bottom w:val="nil"/>
              <w:right w:val="single" w:sz="8" w:space="0" w:color="auto"/>
            </w:tcBorders>
            <w:shd w:val="clear" w:color="auto" w:fill="auto"/>
            <w:noWrap/>
            <w:vAlign w:val="bottom"/>
            <w:hideMark/>
          </w:tcPr>
          <w:p w14:paraId="556D4113"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44</w:t>
            </w:r>
          </w:p>
        </w:tc>
        <w:tc>
          <w:tcPr>
            <w:tcW w:w="1881" w:type="dxa"/>
            <w:tcBorders>
              <w:top w:val="single" w:sz="8" w:space="0" w:color="auto"/>
              <w:left w:val="nil"/>
              <w:bottom w:val="nil"/>
              <w:right w:val="nil"/>
            </w:tcBorders>
            <w:shd w:val="clear" w:color="auto" w:fill="auto"/>
            <w:noWrap/>
            <w:vAlign w:val="bottom"/>
            <w:hideMark/>
          </w:tcPr>
          <w:p w14:paraId="5B664B8B"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30</w:t>
            </w:r>
          </w:p>
        </w:tc>
        <w:tc>
          <w:tcPr>
            <w:tcW w:w="1780" w:type="dxa"/>
            <w:tcBorders>
              <w:top w:val="single" w:sz="8" w:space="0" w:color="auto"/>
              <w:left w:val="single" w:sz="8" w:space="0" w:color="auto"/>
              <w:bottom w:val="nil"/>
              <w:right w:val="single" w:sz="8" w:space="0" w:color="auto"/>
            </w:tcBorders>
            <w:shd w:val="clear" w:color="auto" w:fill="auto"/>
            <w:noWrap/>
            <w:vAlign w:val="bottom"/>
            <w:hideMark/>
          </w:tcPr>
          <w:p w14:paraId="7E6D04EF"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53</w:t>
            </w:r>
          </w:p>
        </w:tc>
        <w:tc>
          <w:tcPr>
            <w:tcW w:w="1460" w:type="dxa"/>
            <w:tcBorders>
              <w:top w:val="single" w:sz="8" w:space="0" w:color="auto"/>
              <w:left w:val="nil"/>
              <w:bottom w:val="nil"/>
              <w:right w:val="nil"/>
            </w:tcBorders>
            <w:shd w:val="clear" w:color="auto" w:fill="auto"/>
            <w:noWrap/>
            <w:vAlign w:val="bottom"/>
            <w:hideMark/>
          </w:tcPr>
          <w:p w14:paraId="3763452D"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83.0%</w:t>
            </w:r>
          </w:p>
        </w:tc>
        <w:tc>
          <w:tcPr>
            <w:tcW w:w="1890" w:type="dxa"/>
            <w:tcBorders>
              <w:top w:val="single" w:sz="8" w:space="0" w:color="auto"/>
              <w:left w:val="single" w:sz="8" w:space="0" w:color="auto"/>
              <w:bottom w:val="nil"/>
              <w:right w:val="single" w:sz="8" w:space="0" w:color="auto"/>
            </w:tcBorders>
            <w:shd w:val="clear" w:color="auto" w:fill="auto"/>
            <w:noWrap/>
            <w:vAlign w:val="bottom"/>
            <w:hideMark/>
          </w:tcPr>
          <w:p w14:paraId="7661AF07"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56.6%</w:t>
            </w:r>
          </w:p>
        </w:tc>
      </w:tr>
      <w:tr w:rsidR="00F04334" w:rsidRPr="00000525" w14:paraId="56378FB6" w14:textId="77777777" w:rsidTr="00961136">
        <w:trPr>
          <w:trHeight w:val="315"/>
        </w:trPr>
        <w:tc>
          <w:tcPr>
            <w:tcW w:w="1300" w:type="dxa"/>
            <w:tcBorders>
              <w:top w:val="single" w:sz="8" w:space="0" w:color="auto"/>
              <w:left w:val="single" w:sz="8" w:space="0" w:color="auto"/>
              <w:bottom w:val="single" w:sz="8" w:space="0" w:color="auto"/>
              <w:right w:val="nil"/>
            </w:tcBorders>
            <w:shd w:val="clear" w:color="000000" w:fill="375623"/>
            <w:noWrap/>
            <w:vAlign w:val="bottom"/>
            <w:hideMark/>
          </w:tcPr>
          <w:p w14:paraId="26AF1709" w14:textId="77777777" w:rsidR="00F04334" w:rsidRPr="00000525" w:rsidRDefault="00F04334" w:rsidP="00961136">
            <w:pPr>
              <w:spacing w:after="0" w:line="240" w:lineRule="auto"/>
              <w:rPr>
                <w:rFonts w:ascii="Calibri" w:eastAsia="Times New Roman" w:hAnsi="Calibri" w:cs="Times New Roman"/>
                <w:b/>
                <w:bCs/>
                <w:color w:val="FFFFFF"/>
              </w:rPr>
            </w:pPr>
            <w:r w:rsidRPr="00000525">
              <w:rPr>
                <w:rFonts w:ascii="Calibri" w:eastAsia="Times New Roman" w:hAnsi="Calibri" w:cs="Times New Roman"/>
                <w:b/>
                <w:bCs/>
                <w:color w:val="FFFFFF"/>
              </w:rPr>
              <w:t>2017-2018</w:t>
            </w:r>
          </w:p>
        </w:tc>
        <w:tc>
          <w:tcPr>
            <w:tcW w:w="1769"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2613795B"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44</w:t>
            </w:r>
          </w:p>
        </w:tc>
        <w:tc>
          <w:tcPr>
            <w:tcW w:w="1881" w:type="dxa"/>
            <w:tcBorders>
              <w:top w:val="single" w:sz="8" w:space="0" w:color="auto"/>
              <w:left w:val="nil"/>
              <w:bottom w:val="single" w:sz="8" w:space="0" w:color="auto"/>
              <w:right w:val="nil"/>
            </w:tcBorders>
            <w:shd w:val="clear" w:color="000000" w:fill="D9D9D9"/>
            <w:noWrap/>
            <w:vAlign w:val="bottom"/>
            <w:hideMark/>
          </w:tcPr>
          <w:p w14:paraId="54235DAB"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27</w:t>
            </w:r>
          </w:p>
        </w:tc>
        <w:tc>
          <w:tcPr>
            <w:tcW w:w="178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6BCD3924"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50</w:t>
            </w:r>
          </w:p>
        </w:tc>
        <w:tc>
          <w:tcPr>
            <w:tcW w:w="1460" w:type="dxa"/>
            <w:tcBorders>
              <w:top w:val="single" w:sz="8" w:space="0" w:color="auto"/>
              <w:left w:val="nil"/>
              <w:bottom w:val="single" w:sz="8" w:space="0" w:color="auto"/>
              <w:right w:val="nil"/>
            </w:tcBorders>
            <w:shd w:val="clear" w:color="000000" w:fill="D9D9D9"/>
            <w:noWrap/>
            <w:vAlign w:val="bottom"/>
            <w:hideMark/>
          </w:tcPr>
          <w:p w14:paraId="3B1619FB"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88.0%</w:t>
            </w:r>
          </w:p>
        </w:tc>
        <w:tc>
          <w:tcPr>
            <w:tcW w:w="189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59EF8E6B"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54.0%</w:t>
            </w:r>
          </w:p>
        </w:tc>
      </w:tr>
      <w:tr w:rsidR="00F04334" w:rsidRPr="00000525" w14:paraId="0F899DBB" w14:textId="77777777" w:rsidTr="00961136">
        <w:trPr>
          <w:trHeight w:val="315"/>
        </w:trPr>
        <w:tc>
          <w:tcPr>
            <w:tcW w:w="1300" w:type="dxa"/>
            <w:tcBorders>
              <w:top w:val="nil"/>
              <w:left w:val="single" w:sz="8" w:space="0" w:color="auto"/>
              <w:bottom w:val="nil"/>
              <w:right w:val="nil"/>
            </w:tcBorders>
            <w:shd w:val="clear" w:color="000000" w:fill="375623"/>
            <w:noWrap/>
            <w:vAlign w:val="bottom"/>
            <w:hideMark/>
          </w:tcPr>
          <w:p w14:paraId="2C912816" w14:textId="77777777" w:rsidR="00F04334" w:rsidRPr="00000525" w:rsidRDefault="00F04334" w:rsidP="00961136">
            <w:pPr>
              <w:spacing w:after="0" w:line="240" w:lineRule="auto"/>
              <w:rPr>
                <w:rFonts w:ascii="Calibri" w:eastAsia="Times New Roman" w:hAnsi="Calibri" w:cs="Times New Roman"/>
                <w:b/>
                <w:bCs/>
                <w:color w:val="FFFFFF"/>
              </w:rPr>
            </w:pPr>
            <w:r w:rsidRPr="00000525">
              <w:rPr>
                <w:rFonts w:ascii="Calibri" w:eastAsia="Times New Roman" w:hAnsi="Calibri" w:cs="Times New Roman"/>
                <w:b/>
                <w:bCs/>
                <w:color w:val="FFFFFF"/>
              </w:rPr>
              <w:t>2018-2019</w:t>
            </w:r>
          </w:p>
        </w:tc>
        <w:tc>
          <w:tcPr>
            <w:tcW w:w="1769" w:type="dxa"/>
            <w:tcBorders>
              <w:top w:val="nil"/>
              <w:left w:val="single" w:sz="8" w:space="0" w:color="auto"/>
              <w:bottom w:val="nil"/>
              <w:right w:val="single" w:sz="8" w:space="0" w:color="auto"/>
            </w:tcBorders>
            <w:shd w:val="clear" w:color="auto" w:fill="auto"/>
            <w:noWrap/>
            <w:vAlign w:val="bottom"/>
            <w:hideMark/>
          </w:tcPr>
          <w:p w14:paraId="57BBAE34"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52</w:t>
            </w:r>
          </w:p>
        </w:tc>
        <w:tc>
          <w:tcPr>
            <w:tcW w:w="1881" w:type="dxa"/>
            <w:tcBorders>
              <w:top w:val="nil"/>
              <w:left w:val="nil"/>
              <w:bottom w:val="nil"/>
              <w:right w:val="nil"/>
            </w:tcBorders>
            <w:shd w:val="clear" w:color="auto" w:fill="auto"/>
            <w:noWrap/>
            <w:vAlign w:val="bottom"/>
            <w:hideMark/>
          </w:tcPr>
          <w:p w14:paraId="5616F567"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30</w:t>
            </w:r>
          </w:p>
        </w:tc>
        <w:tc>
          <w:tcPr>
            <w:tcW w:w="1780" w:type="dxa"/>
            <w:tcBorders>
              <w:top w:val="nil"/>
              <w:left w:val="single" w:sz="8" w:space="0" w:color="auto"/>
              <w:bottom w:val="nil"/>
              <w:right w:val="single" w:sz="8" w:space="0" w:color="auto"/>
            </w:tcBorders>
            <w:shd w:val="clear" w:color="auto" w:fill="auto"/>
            <w:noWrap/>
            <w:vAlign w:val="bottom"/>
            <w:hideMark/>
          </w:tcPr>
          <w:p w14:paraId="49D15B91"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59</w:t>
            </w:r>
          </w:p>
        </w:tc>
        <w:tc>
          <w:tcPr>
            <w:tcW w:w="1460" w:type="dxa"/>
            <w:tcBorders>
              <w:top w:val="nil"/>
              <w:left w:val="nil"/>
              <w:bottom w:val="nil"/>
              <w:right w:val="nil"/>
            </w:tcBorders>
            <w:shd w:val="clear" w:color="auto" w:fill="auto"/>
            <w:noWrap/>
            <w:vAlign w:val="bottom"/>
            <w:hideMark/>
          </w:tcPr>
          <w:p w14:paraId="7FB299C5"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88.1%</w:t>
            </w:r>
          </w:p>
        </w:tc>
        <w:tc>
          <w:tcPr>
            <w:tcW w:w="1890" w:type="dxa"/>
            <w:tcBorders>
              <w:top w:val="nil"/>
              <w:left w:val="single" w:sz="8" w:space="0" w:color="auto"/>
              <w:bottom w:val="nil"/>
              <w:right w:val="single" w:sz="8" w:space="0" w:color="auto"/>
            </w:tcBorders>
            <w:shd w:val="clear" w:color="auto" w:fill="auto"/>
            <w:noWrap/>
            <w:vAlign w:val="bottom"/>
            <w:hideMark/>
          </w:tcPr>
          <w:p w14:paraId="01C22171"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50.8%</w:t>
            </w:r>
          </w:p>
        </w:tc>
      </w:tr>
      <w:tr w:rsidR="00F04334" w:rsidRPr="00000525" w14:paraId="476B42CE" w14:textId="77777777" w:rsidTr="00961136">
        <w:trPr>
          <w:trHeight w:val="315"/>
        </w:trPr>
        <w:tc>
          <w:tcPr>
            <w:tcW w:w="1300" w:type="dxa"/>
            <w:tcBorders>
              <w:top w:val="single" w:sz="8" w:space="0" w:color="auto"/>
              <w:left w:val="single" w:sz="8" w:space="0" w:color="auto"/>
              <w:bottom w:val="single" w:sz="8" w:space="0" w:color="auto"/>
              <w:right w:val="nil"/>
            </w:tcBorders>
            <w:shd w:val="clear" w:color="000000" w:fill="375623"/>
            <w:noWrap/>
            <w:vAlign w:val="bottom"/>
            <w:hideMark/>
          </w:tcPr>
          <w:p w14:paraId="2D74D2D3" w14:textId="77777777" w:rsidR="00F04334" w:rsidRPr="00000525" w:rsidRDefault="00F04334" w:rsidP="00961136">
            <w:pPr>
              <w:spacing w:after="0" w:line="240" w:lineRule="auto"/>
              <w:rPr>
                <w:rFonts w:ascii="Calibri" w:eastAsia="Times New Roman" w:hAnsi="Calibri" w:cs="Times New Roman"/>
                <w:b/>
                <w:bCs/>
                <w:color w:val="FFFFFF"/>
              </w:rPr>
            </w:pPr>
            <w:proofErr w:type="gramStart"/>
            <w:r w:rsidRPr="00000525">
              <w:rPr>
                <w:rFonts w:ascii="Calibri" w:eastAsia="Times New Roman" w:hAnsi="Calibri" w:cs="Times New Roman"/>
                <w:b/>
                <w:bCs/>
                <w:color w:val="FFFFFF"/>
              </w:rPr>
              <w:t>3 year</w:t>
            </w:r>
            <w:proofErr w:type="gramEnd"/>
            <w:r w:rsidRPr="00000525">
              <w:rPr>
                <w:rFonts w:ascii="Calibri" w:eastAsia="Times New Roman" w:hAnsi="Calibri" w:cs="Times New Roman"/>
                <w:b/>
                <w:bCs/>
                <w:color w:val="FFFFFF"/>
              </w:rPr>
              <w:t xml:space="preserve"> total</w:t>
            </w:r>
          </w:p>
        </w:tc>
        <w:tc>
          <w:tcPr>
            <w:tcW w:w="1769"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75C8A27E"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140</w:t>
            </w:r>
          </w:p>
        </w:tc>
        <w:tc>
          <w:tcPr>
            <w:tcW w:w="1881" w:type="dxa"/>
            <w:tcBorders>
              <w:top w:val="single" w:sz="8" w:space="0" w:color="auto"/>
              <w:left w:val="nil"/>
              <w:bottom w:val="single" w:sz="8" w:space="0" w:color="auto"/>
              <w:right w:val="nil"/>
            </w:tcBorders>
            <w:shd w:val="clear" w:color="000000" w:fill="D9D9D9"/>
            <w:noWrap/>
            <w:vAlign w:val="bottom"/>
            <w:hideMark/>
          </w:tcPr>
          <w:p w14:paraId="2D0EC4AB"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87</w:t>
            </w:r>
          </w:p>
        </w:tc>
        <w:tc>
          <w:tcPr>
            <w:tcW w:w="178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2A9BA891"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162</w:t>
            </w:r>
          </w:p>
        </w:tc>
        <w:tc>
          <w:tcPr>
            <w:tcW w:w="1460" w:type="dxa"/>
            <w:tcBorders>
              <w:top w:val="single" w:sz="8" w:space="0" w:color="auto"/>
              <w:left w:val="nil"/>
              <w:bottom w:val="single" w:sz="8" w:space="0" w:color="auto"/>
              <w:right w:val="nil"/>
            </w:tcBorders>
            <w:shd w:val="clear" w:color="000000" w:fill="D9D9D9"/>
            <w:noWrap/>
            <w:vAlign w:val="bottom"/>
            <w:hideMark/>
          </w:tcPr>
          <w:p w14:paraId="309E915A"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86.4%</w:t>
            </w:r>
          </w:p>
        </w:tc>
        <w:tc>
          <w:tcPr>
            <w:tcW w:w="189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4E3AF8E5" w14:textId="77777777" w:rsidR="00F04334" w:rsidRPr="00000525" w:rsidRDefault="00F04334" w:rsidP="00961136">
            <w:pPr>
              <w:spacing w:after="0" w:line="240" w:lineRule="auto"/>
              <w:jc w:val="center"/>
              <w:rPr>
                <w:rFonts w:ascii="Calibri" w:eastAsia="Times New Roman" w:hAnsi="Calibri" w:cs="Times New Roman"/>
                <w:color w:val="000000"/>
              </w:rPr>
            </w:pPr>
            <w:r w:rsidRPr="00000525">
              <w:rPr>
                <w:rFonts w:ascii="Calibri" w:eastAsia="Times New Roman" w:hAnsi="Calibri" w:cs="Times New Roman"/>
                <w:color w:val="000000"/>
              </w:rPr>
              <w:t>53.7%</w:t>
            </w:r>
          </w:p>
        </w:tc>
      </w:tr>
    </w:tbl>
    <w:p w14:paraId="78EEBBF7" w14:textId="77777777" w:rsidR="00F04334" w:rsidRPr="00000525" w:rsidRDefault="00F04334" w:rsidP="00F04334"/>
    <w:p w14:paraId="79ADD87B" w14:textId="77777777" w:rsidR="00F04334" w:rsidRDefault="00F04334" w:rsidP="009133A0">
      <w:pPr>
        <w:spacing w:line="240" w:lineRule="auto"/>
        <w:rPr>
          <w:rFonts w:cs="Times New Roman"/>
          <w:b/>
        </w:rPr>
      </w:pPr>
    </w:p>
    <w:p w14:paraId="1D56DA4D" w14:textId="77777777" w:rsidR="00F04334" w:rsidRDefault="00F04334" w:rsidP="009133A0">
      <w:pPr>
        <w:spacing w:line="240" w:lineRule="auto"/>
        <w:rPr>
          <w:rFonts w:cs="Times New Roman"/>
          <w:b/>
        </w:rPr>
      </w:pPr>
    </w:p>
    <w:p w14:paraId="280179F1" w14:textId="77777777" w:rsidR="00F04334" w:rsidRDefault="00F04334" w:rsidP="009133A0">
      <w:pPr>
        <w:spacing w:line="240" w:lineRule="auto"/>
        <w:rPr>
          <w:rFonts w:cs="Times New Roman"/>
          <w:b/>
        </w:rPr>
      </w:pPr>
    </w:p>
    <w:p w14:paraId="5BAFCE58" w14:textId="77777777" w:rsidR="00F04334" w:rsidRDefault="00F04334" w:rsidP="009133A0">
      <w:pPr>
        <w:spacing w:line="240" w:lineRule="auto"/>
        <w:rPr>
          <w:rFonts w:cs="Times New Roman"/>
          <w:b/>
        </w:rPr>
      </w:pPr>
    </w:p>
    <w:p w14:paraId="028BDDDD" w14:textId="77777777" w:rsidR="00F04334" w:rsidRDefault="00F04334" w:rsidP="009133A0">
      <w:pPr>
        <w:spacing w:line="240" w:lineRule="auto"/>
        <w:rPr>
          <w:rFonts w:cs="Times New Roman"/>
          <w:b/>
        </w:rPr>
      </w:pPr>
    </w:p>
    <w:p w14:paraId="4ACB1D3C" w14:textId="77777777" w:rsidR="00F04334" w:rsidRDefault="00F04334" w:rsidP="009133A0">
      <w:pPr>
        <w:spacing w:line="240" w:lineRule="auto"/>
        <w:rPr>
          <w:rFonts w:cs="Times New Roman"/>
          <w:b/>
        </w:rPr>
      </w:pPr>
    </w:p>
    <w:p w14:paraId="6D2D583E" w14:textId="77777777" w:rsidR="00F04334" w:rsidRDefault="00F04334" w:rsidP="009133A0">
      <w:pPr>
        <w:spacing w:line="240" w:lineRule="auto"/>
        <w:rPr>
          <w:rFonts w:cs="Times New Roman"/>
          <w:b/>
        </w:rPr>
      </w:pPr>
      <w:r>
        <w:rPr>
          <w:rFonts w:cs="Times New Roman"/>
          <w:b/>
        </w:rPr>
        <w:t>Appendix B</w:t>
      </w:r>
    </w:p>
    <w:p w14:paraId="7F9F445F" w14:textId="77777777" w:rsidR="002B05FE" w:rsidRDefault="002B05FE" w:rsidP="009133A0">
      <w:pPr>
        <w:spacing w:line="240" w:lineRule="auto"/>
        <w:rPr>
          <w:rFonts w:cs="Times New Roman"/>
          <w:b/>
        </w:rPr>
      </w:pPr>
      <w:r>
        <w:rPr>
          <w:rFonts w:cs="Times New Roman"/>
          <w:b/>
        </w:rPr>
        <w:t>Sociology Assessment Cycle</w:t>
      </w:r>
    </w:p>
    <w:p w14:paraId="1C0EE879" w14:textId="77777777" w:rsidR="002B05FE" w:rsidRDefault="002B05FE" w:rsidP="009133A0">
      <w:pPr>
        <w:spacing w:line="240" w:lineRule="auto"/>
        <w:rPr>
          <w:rFonts w:cs="Times New Roman"/>
          <w:b/>
        </w:rPr>
      </w:pPr>
    </w:p>
    <w:p w14:paraId="02F93C75" w14:textId="77777777" w:rsidR="00F04334" w:rsidRDefault="00F04334" w:rsidP="009133A0">
      <w:pPr>
        <w:spacing w:line="240" w:lineRule="auto"/>
        <w:rPr>
          <w:rFonts w:cs="Times New Roman"/>
          <w:b/>
        </w:rPr>
      </w:pPr>
    </w:p>
    <w:tbl>
      <w:tblPr>
        <w:tblpPr w:leftFromText="180" w:rightFromText="180" w:vertAnchor="page" w:horzAnchor="margin" w:tblpY="2697"/>
        <w:tblW w:w="5000" w:type="pct"/>
        <w:tblLook w:val="04A0" w:firstRow="1" w:lastRow="0" w:firstColumn="1" w:lastColumn="0" w:noHBand="0" w:noVBand="1"/>
      </w:tblPr>
      <w:tblGrid>
        <w:gridCol w:w="1670"/>
        <w:gridCol w:w="1099"/>
        <w:gridCol w:w="801"/>
        <w:gridCol w:w="986"/>
        <w:gridCol w:w="801"/>
        <w:gridCol w:w="986"/>
        <w:gridCol w:w="801"/>
        <w:gridCol w:w="986"/>
        <w:gridCol w:w="954"/>
        <w:gridCol w:w="986"/>
      </w:tblGrid>
      <w:tr w:rsidR="002B05FE" w:rsidRPr="002B05FE" w14:paraId="477F0A4D" w14:textId="77777777" w:rsidTr="002B05FE">
        <w:trPr>
          <w:trHeight w:val="290"/>
        </w:trPr>
        <w:tc>
          <w:tcPr>
            <w:tcW w:w="13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10775"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SOCIOLOGY</w:t>
            </w:r>
          </w:p>
        </w:tc>
        <w:tc>
          <w:tcPr>
            <w:tcW w:w="398"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0CD7DAC4"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4FF051B7"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7BC261"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single" w:sz="4" w:space="0" w:color="000000"/>
              <w:left w:val="nil"/>
              <w:bottom w:val="single" w:sz="4" w:space="0" w:color="000000"/>
              <w:right w:val="single" w:sz="4" w:space="0" w:color="000000"/>
            </w:tcBorders>
            <w:shd w:val="clear" w:color="auto" w:fill="auto"/>
            <w:noWrap/>
            <w:vAlign w:val="bottom"/>
            <w:hideMark/>
          </w:tcPr>
          <w:p w14:paraId="13DCE878"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398" w:type="pct"/>
            <w:tcBorders>
              <w:top w:val="single" w:sz="4" w:space="0" w:color="000000"/>
              <w:left w:val="nil"/>
              <w:bottom w:val="single" w:sz="4" w:space="0" w:color="000000"/>
              <w:right w:val="single" w:sz="4" w:space="0" w:color="000000"/>
            </w:tcBorders>
            <w:shd w:val="clear" w:color="auto" w:fill="auto"/>
            <w:noWrap/>
            <w:vAlign w:val="bottom"/>
            <w:hideMark/>
          </w:tcPr>
          <w:p w14:paraId="1CCF0648"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single" w:sz="4" w:space="0" w:color="000000"/>
              <w:left w:val="nil"/>
              <w:bottom w:val="single" w:sz="4" w:space="0" w:color="000000"/>
              <w:right w:val="single" w:sz="4" w:space="0" w:color="000000"/>
            </w:tcBorders>
            <w:shd w:val="clear" w:color="auto" w:fill="auto"/>
            <w:noWrap/>
            <w:vAlign w:val="bottom"/>
            <w:hideMark/>
          </w:tcPr>
          <w:p w14:paraId="4D30C4F5"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74" w:type="pct"/>
            <w:tcBorders>
              <w:top w:val="single" w:sz="4" w:space="0" w:color="000000"/>
              <w:left w:val="nil"/>
              <w:bottom w:val="single" w:sz="4" w:space="0" w:color="000000"/>
              <w:right w:val="single" w:sz="4" w:space="0" w:color="000000"/>
            </w:tcBorders>
            <w:shd w:val="clear" w:color="auto" w:fill="auto"/>
            <w:noWrap/>
            <w:vAlign w:val="bottom"/>
            <w:hideMark/>
          </w:tcPr>
          <w:p w14:paraId="6300CBCF"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single" w:sz="4" w:space="0" w:color="000000"/>
              <w:left w:val="nil"/>
              <w:bottom w:val="single" w:sz="4" w:space="0" w:color="000000"/>
              <w:right w:val="single" w:sz="4" w:space="0" w:color="000000"/>
            </w:tcBorders>
            <w:shd w:val="clear" w:color="auto" w:fill="auto"/>
            <w:noWrap/>
            <w:vAlign w:val="bottom"/>
            <w:hideMark/>
          </w:tcPr>
          <w:p w14:paraId="3097B81D"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r>
      <w:tr w:rsidR="002B05FE" w:rsidRPr="002B05FE" w14:paraId="66C56390" w14:textId="77777777" w:rsidTr="002B05FE">
        <w:trPr>
          <w:trHeight w:val="290"/>
        </w:trPr>
        <w:tc>
          <w:tcPr>
            <w:tcW w:w="829" w:type="pct"/>
            <w:tcBorders>
              <w:top w:val="nil"/>
              <w:left w:val="single" w:sz="4" w:space="0" w:color="auto"/>
              <w:bottom w:val="single" w:sz="4" w:space="0" w:color="auto"/>
              <w:right w:val="single" w:sz="4" w:space="0" w:color="auto"/>
            </w:tcBorders>
            <w:shd w:val="clear" w:color="auto" w:fill="auto"/>
            <w:noWrap/>
            <w:vAlign w:val="bottom"/>
            <w:hideMark/>
          </w:tcPr>
          <w:p w14:paraId="6FBAF6AC"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7296285B"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887"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05971F47" w14:textId="77777777" w:rsidR="002B05FE" w:rsidRPr="002B05FE" w:rsidRDefault="002B05FE" w:rsidP="002B05FE">
            <w:pPr>
              <w:spacing w:after="0" w:line="240" w:lineRule="auto"/>
              <w:jc w:val="center"/>
              <w:rPr>
                <w:rFonts w:ascii="Calibri" w:eastAsia="Times New Roman" w:hAnsi="Calibri" w:cs="Calibri"/>
                <w:b/>
                <w:bCs/>
                <w:color w:val="000000"/>
                <w:sz w:val="16"/>
                <w:szCs w:val="16"/>
              </w:rPr>
            </w:pPr>
            <w:r w:rsidRPr="002B05FE">
              <w:rPr>
                <w:rFonts w:ascii="Calibri" w:eastAsia="Times New Roman" w:hAnsi="Calibri" w:cs="Calibri"/>
                <w:b/>
                <w:bCs/>
                <w:color w:val="000000"/>
                <w:sz w:val="16"/>
                <w:szCs w:val="16"/>
              </w:rPr>
              <w:t> </w:t>
            </w:r>
          </w:p>
        </w:tc>
        <w:tc>
          <w:tcPr>
            <w:tcW w:w="398" w:type="pct"/>
            <w:tcBorders>
              <w:top w:val="nil"/>
              <w:left w:val="single" w:sz="4" w:space="0" w:color="000000"/>
              <w:bottom w:val="single" w:sz="4" w:space="0" w:color="000000"/>
              <w:right w:val="single" w:sz="4" w:space="0" w:color="000000"/>
            </w:tcBorders>
            <w:shd w:val="clear" w:color="auto" w:fill="auto"/>
            <w:noWrap/>
            <w:vAlign w:val="bottom"/>
            <w:hideMark/>
          </w:tcPr>
          <w:p w14:paraId="11978FC8"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nil"/>
              <w:left w:val="nil"/>
              <w:bottom w:val="single" w:sz="4" w:space="0" w:color="000000"/>
              <w:right w:val="single" w:sz="4" w:space="0" w:color="000000"/>
            </w:tcBorders>
            <w:shd w:val="clear" w:color="auto" w:fill="auto"/>
            <w:noWrap/>
            <w:vAlign w:val="bottom"/>
            <w:hideMark/>
          </w:tcPr>
          <w:p w14:paraId="7E73ACD7"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398" w:type="pct"/>
            <w:tcBorders>
              <w:top w:val="nil"/>
              <w:left w:val="nil"/>
              <w:bottom w:val="single" w:sz="4" w:space="0" w:color="000000"/>
              <w:right w:val="single" w:sz="4" w:space="0" w:color="000000"/>
            </w:tcBorders>
            <w:shd w:val="clear" w:color="auto" w:fill="auto"/>
            <w:noWrap/>
            <w:vAlign w:val="bottom"/>
            <w:hideMark/>
          </w:tcPr>
          <w:p w14:paraId="36BAB55C"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nil"/>
              <w:left w:val="nil"/>
              <w:bottom w:val="single" w:sz="4" w:space="0" w:color="000000"/>
              <w:right w:val="single" w:sz="4" w:space="0" w:color="000000"/>
            </w:tcBorders>
            <w:shd w:val="clear" w:color="auto" w:fill="auto"/>
            <w:noWrap/>
            <w:vAlign w:val="bottom"/>
            <w:hideMark/>
          </w:tcPr>
          <w:p w14:paraId="33CC4AA3"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74" w:type="pct"/>
            <w:tcBorders>
              <w:top w:val="nil"/>
              <w:left w:val="nil"/>
              <w:bottom w:val="single" w:sz="4" w:space="0" w:color="000000"/>
              <w:right w:val="single" w:sz="4" w:space="0" w:color="000000"/>
            </w:tcBorders>
            <w:shd w:val="clear" w:color="auto" w:fill="auto"/>
            <w:noWrap/>
            <w:vAlign w:val="bottom"/>
            <w:hideMark/>
          </w:tcPr>
          <w:p w14:paraId="3F581C3E"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nil"/>
              <w:left w:val="nil"/>
              <w:bottom w:val="single" w:sz="4" w:space="0" w:color="000000"/>
              <w:right w:val="single" w:sz="4" w:space="0" w:color="000000"/>
            </w:tcBorders>
            <w:shd w:val="clear" w:color="auto" w:fill="auto"/>
            <w:noWrap/>
            <w:vAlign w:val="bottom"/>
            <w:hideMark/>
          </w:tcPr>
          <w:p w14:paraId="324045E0"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r>
      <w:tr w:rsidR="002B05FE" w:rsidRPr="002B05FE" w14:paraId="73C1D96D" w14:textId="77777777" w:rsidTr="002B05FE">
        <w:trPr>
          <w:trHeight w:val="290"/>
        </w:trPr>
        <w:tc>
          <w:tcPr>
            <w:tcW w:w="829" w:type="pct"/>
            <w:tcBorders>
              <w:top w:val="nil"/>
              <w:left w:val="single" w:sz="4" w:space="0" w:color="auto"/>
              <w:bottom w:val="single" w:sz="4" w:space="0" w:color="auto"/>
              <w:right w:val="single" w:sz="4" w:space="0" w:color="auto"/>
            </w:tcBorders>
            <w:shd w:val="clear" w:color="auto" w:fill="auto"/>
            <w:noWrap/>
            <w:vAlign w:val="bottom"/>
            <w:hideMark/>
          </w:tcPr>
          <w:p w14:paraId="3D896633"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xml:space="preserve">COURSE LISTING </w:t>
            </w:r>
          </w:p>
          <w:p w14:paraId="5B229907"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(2014-2015 CATALOG)</w:t>
            </w:r>
          </w:p>
        </w:tc>
        <w:tc>
          <w:tcPr>
            <w:tcW w:w="546" w:type="pct"/>
            <w:tcBorders>
              <w:top w:val="nil"/>
              <w:left w:val="nil"/>
              <w:bottom w:val="single" w:sz="4" w:space="0" w:color="auto"/>
              <w:right w:val="single" w:sz="4" w:space="0" w:color="auto"/>
            </w:tcBorders>
            <w:shd w:val="clear" w:color="auto" w:fill="auto"/>
            <w:noWrap/>
            <w:vAlign w:val="bottom"/>
            <w:hideMark/>
          </w:tcPr>
          <w:p w14:paraId="59558DF7"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Last Assessed</w:t>
            </w:r>
          </w:p>
        </w:tc>
        <w:tc>
          <w:tcPr>
            <w:tcW w:w="398" w:type="pct"/>
            <w:tcBorders>
              <w:top w:val="nil"/>
              <w:left w:val="nil"/>
              <w:bottom w:val="single" w:sz="4" w:space="0" w:color="auto"/>
              <w:right w:val="single" w:sz="4" w:space="0" w:color="auto"/>
            </w:tcBorders>
            <w:shd w:val="clear" w:color="auto" w:fill="FFFFFF" w:themeFill="background1"/>
            <w:noWrap/>
            <w:vAlign w:val="bottom"/>
            <w:hideMark/>
          </w:tcPr>
          <w:p w14:paraId="42341033"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Fall 2018</w:t>
            </w:r>
          </w:p>
        </w:tc>
        <w:tc>
          <w:tcPr>
            <w:tcW w:w="490" w:type="pct"/>
            <w:tcBorders>
              <w:top w:val="nil"/>
              <w:left w:val="nil"/>
              <w:bottom w:val="single" w:sz="4" w:space="0" w:color="auto"/>
              <w:right w:val="single" w:sz="4" w:space="0" w:color="auto"/>
            </w:tcBorders>
            <w:shd w:val="clear" w:color="auto" w:fill="FFFFFF" w:themeFill="background1"/>
            <w:noWrap/>
            <w:vAlign w:val="bottom"/>
            <w:hideMark/>
          </w:tcPr>
          <w:p w14:paraId="625E5BB4"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Spring 2019</w:t>
            </w:r>
          </w:p>
        </w:tc>
        <w:tc>
          <w:tcPr>
            <w:tcW w:w="398" w:type="pct"/>
            <w:tcBorders>
              <w:top w:val="nil"/>
              <w:left w:val="single" w:sz="4" w:space="0" w:color="000000"/>
              <w:bottom w:val="single" w:sz="4" w:space="0" w:color="000000"/>
              <w:right w:val="single" w:sz="4" w:space="0" w:color="000000"/>
            </w:tcBorders>
            <w:shd w:val="clear" w:color="auto" w:fill="auto"/>
            <w:noWrap/>
            <w:vAlign w:val="bottom"/>
            <w:hideMark/>
          </w:tcPr>
          <w:p w14:paraId="58F0E6CD"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Fall 2019</w:t>
            </w:r>
          </w:p>
        </w:tc>
        <w:tc>
          <w:tcPr>
            <w:tcW w:w="490" w:type="pct"/>
            <w:tcBorders>
              <w:top w:val="nil"/>
              <w:left w:val="nil"/>
              <w:bottom w:val="single" w:sz="4" w:space="0" w:color="000000"/>
              <w:right w:val="single" w:sz="4" w:space="0" w:color="000000"/>
            </w:tcBorders>
            <w:shd w:val="clear" w:color="auto" w:fill="auto"/>
            <w:noWrap/>
            <w:vAlign w:val="bottom"/>
            <w:hideMark/>
          </w:tcPr>
          <w:p w14:paraId="2CD31B38"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Spring 2020</w:t>
            </w:r>
          </w:p>
        </w:tc>
        <w:tc>
          <w:tcPr>
            <w:tcW w:w="398" w:type="pct"/>
            <w:tcBorders>
              <w:top w:val="nil"/>
              <w:left w:val="nil"/>
              <w:bottom w:val="single" w:sz="4" w:space="0" w:color="000000"/>
              <w:right w:val="single" w:sz="4" w:space="0" w:color="000000"/>
            </w:tcBorders>
            <w:shd w:val="clear" w:color="auto" w:fill="auto"/>
            <w:noWrap/>
            <w:vAlign w:val="bottom"/>
            <w:hideMark/>
          </w:tcPr>
          <w:p w14:paraId="39C7F787"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Fall 2020</w:t>
            </w:r>
          </w:p>
        </w:tc>
        <w:tc>
          <w:tcPr>
            <w:tcW w:w="490" w:type="pct"/>
            <w:tcBorders>
              <w:top w:val="nil"/>
              <w:left w:val="nil"/>
              <w:bottom w:val="single" w:sz="4" w:space="0" w:color="000000"/>
              <w:right w:val="single" w:sz="4" w:space="0" w:color="000000"/>
            </w:tcBorders>
            <w:shd w:val="clear" w:color="auto" w:fill="auto"/>
            <w:noWrap/>
            <w:vAlign w:val="bottom"/>
            <w:hideMark/>
          </w:tcPr>
          <w:p w14:paraId="476FDB1F"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Spring 2021</w:t>
            </w:r>
          </w:p>
        </w:tc>
        <w:tc>
          <w:tcPr>
            <w:tcW w:w="474" w:type="pct"/>
            <w:tcBorders>
              <w:top w:val="nil"/>
              <w:left w:val="nil"/>
              <w:bottom w:val="single" w:sz="4" w:space="0" w:color="000000"/>
              <w:right w:val="single" w:sz="4" w:space="0" w:color="000000"/>
            </w:tcBorders>
            <w:shd w:val="clear" w:color="auto" w:fill="auto"/>
            <w:noWrap/>
            <w:vAlign w:val="bottom"/>
            <w:hideMark/>
          </w:tcPr>
          <w:p w14:paraId="29360F60"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Fall 2021</w:t>
            </w:r>
          </w:p>
        </w:tc>
        <w:tc>
          <w:tcPr>
            <w:tcW w:w="490" w:type="pct"/>
            <w:tcBorders>
              <w:top w:val="nil"/>
              <w:left w:val="nil"/>
              <w:bottom w:val="single" w:sz="4" w:space="0" w:color="000000"/>
              <w:right w:val="single" w:sz="4" w:space="0" w:color="000000"/>
            </w:tcBorders>
            <w:shd w:val="clear" w:color="auto" w:fill="auto"/>
            <w:noWrap/>
            <w:vAlign w:val="bottom"/>
            <w:hideMark/>
          </w:tcPr>
          <w:p w14:paraId="19F8AAEC"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Spring 2022</w:t>
            </w:r>
          </w:p>
        </w:tc>
      </w:tr>
      <w:tr w:rsidR="002B05FE" w:rsidRPr="002B05FE" w14:paraId="3792CBC3" w14:textId="77777777" w:rsidTr="002B05FE">
        <w:trPr>
          <w:trHeight w:val="290"/>
        </w:trPr>
        <w:tc>
          <w:tcPr>
            <w:tcW w:w="829" w:type="pct"/>
            <w:tcBorders>
              <w:top w:val="nil"/>
              <w:left w:val="single" w:sz="4" w:space="0" w:color="auto"/>
              <w:bottom w:val="single" w:sz="4" w:space="0" w:color="auto"/>
              <w:right w:val="single" w:sz="4" w:space="0" w:color="auto"/>
            </w:tcBorders>
            <w:shd w:val="clear" w:color="auto" w:fill="auto"/>
            <w:noWrap/>
            <w:vAlign w:val="bottom"/>
            <w:hideMark/>
          </w:tcPr>
          <w:p w14:paraId="6EBF258D"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SOCI 120</w:t>
            </w:r>
          </w:p>
        </w:tc>
        <w:tc>
          <w:tcPr>
            <w:tcW w:w="546" w:type="pct"/>
            <w:tcBorders>
              <w:top w:val="nil"/>
              <w:left w:val="nil"/>
              <w:bottom w:val="single" w:sz="4" w:space="0" w:color="auto"/>
              <w:right w:val="single" w:sz="4" w:space="0" w:color="auto"/>
            </w:tcBorders>
            <w:shd w:val="clear" w:color="auto" w:fill="auto"/>
            <w:noWrap/>
            <w:vAlign w:val="bottom"/>
            <w:hideMark/>
          </w:tcPr>
          <w:p w14:paraId="36109546"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2016</w:t>
            </w:r>
          </w:p>
        </w:tc>
        <w:tc>
          <w:tcPr>
            <w:tcW w:w="398" w:type="pct"/>
            <w:tcBorders>
              <w:top w:val="nil"/>
              <w:left w:val="nil"/>
              <w:bottom w:val="single" w:sz="4" w:space="0" w:color="auto"/>
              <w:right w:val="single" w:sz="4" w:space="0" w:color="auto"/>
            </w:tcBorders>
            <w:shd w:val="clear" w:color="auto" w:fill="FFFFFF" w:themeFill="background1"/>
            <w:noWrap/>
            <w:vAlign w:val="bottom"/>
            <w:hideMark/>
          </w:tcPr>
          <w:p w14:paraId="353B6C6E"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x</w:t>
            </w:r>
          </w:p>
        </w:tc>
        <w:tc>
          <w:tcPr>
            <w:tcW w:w="490" w:type="pct"/>
            <w:tcBorders>
              <w:top w:val="nil"/>
              <w:left w:val="nil"/>
              <w:bottom w:val="single" w:sz="4" w:space="0" w:color="auto"/>
              <w:right w:val="single" w:sz="4" w:space="0" w:color="auto"/>
            </w:tcBorders>
            <w:shd w:val="clear" w:color="auto" w:fill="FFFFFF" w:themeFill="background1"/>
            <w:noWrap/>
            <w:vAlign w:val="bottom"/>
            <w:hideMark/>
          </w:tcPr>
          <w:p w14:paraId="43BB952C"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398" w:type="pct"/>
            <w:tcBorders>
              <w:top w:val="nil"/>
              <w:left w:val="single" w:sz="4" w:space="0" w:color="000000"/>
              <w:bottom w:val="single" w:sz="4" w:space="0" w:color="000000"/>
              <w:right w:val="single" w:sz="4" w:space="0" w:color="000000"/>
            </w:tcBorders>
            <w:shd w:val="clear" w:color="auto" w:fill="auto"/>
            <w:noWrap/>
            <w:vAlign w:val="bottom"/>
            <w:hideMark/>
          </w:tcPr>
          <w:p w14:paraId="0E569154"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nil"/>
              <w:left w:val="nil"/>
              <w:bottom w:val="single" w:sz="4" w:space="0" w:color="000000"/>
              <w:right w:val="single" w:sz="4" w:space="0" w:color="000000"/>
            </w:tcBorders>
            <w:shd w:val="clear" w:color="auto" w:fill="auto"/>
            <w:noWrap/>
            <w:vAlign w:val="bottom"/>
            <w:hideMark/>
          </w:tcPr>
          <w:p w14:paraId="2A11FCEA"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x</w:t>
            </w:r>
          </w:p>
        </w:tc>
        <w:tc>
          <w:tcPr>
            <w:tcW w:w="398" w:type="pct"/>
            <w:tcBorders>
              <w:top w:val="nil"/>
              <w:left w:val="nil"/>
              <w:bottom w:val="single" w:sz="4" w:space="0" w:color="000000"/>
              <w:right w:val="single" w:sz="4" w:space="0" w:color="000000"/>
            </w:tcBorders>
            <w:shd w:val="clear" w:color="auto" w:fill="auto"/>
            <w:noWrap/>
            <w:vAlign w:val="bottom"/>
            <w:hideMark/>
          </w:tcPr>
          <w:p w14:paraId="0F2055BB"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90" w:type="pct"/>
            <w:tcBorders>
              <w:top w:val="nil"/>
              <w:left w:val="nil"/>
              <w:bottom w:val="single" w:sz="4" w:space="0" w:color="000000"/>
              <w:right w:val="single" w:sz="4" w:space="0" w:color="000000"/>
            </w:tcBorders>
            <w:shd w:val="clear" w:color="auto" w:fill="auto"/>
            <w:noWrap/>
            <w:vAlign w:val="bottom"/>
            <w:hideMark/>
          </w:tcPr>
          <w:p w14:paraId="6685ADAA"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74" w:type="pct"/>
            <w:tcBorders>
              <w:top w:val="nil"/>
              <w:left w:val="nil"/>
              <w:bottom w:val="single" w:sz="4" w:space="0" w:color="000000"/>
              <w:right w:val="single" w:sz="4" w:space="0" w:color="000000"/>
            </w:tcBorders>
            <w:shd w:val="clear" w:color="auto" w:fill="auto"/>
            <w:noWrap/>
            <w:vAlign w:val="bottom"/>
            <w:hideMark/>
          </w:tcPr>
          <w:p w14:paraId="31643E95"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x</w:t>
            </w:r>
          </w:p>
        </w:tc>
        <w:tc>
          <w:tcPr>
            <w:tcW w:w="490" w:type="pct"/>
            <w:tcBorders>
              <w:top w:val="nil"/>
              <w:left w:val="nil"/>
              <w:bottom w:val="single" w:sz="4" w:space="0" w:color="000000"/>
              <w:right w:val="single" w:sz="4" w:space="0" w:color="000000"/>
            </w:tcBorders>
            <w:shd w:val="clear" w:color="auto" w:fill="auto"/>
            <w:noWrap/>
            <w:vAlign w:val="bottom"/>
            <w:hideMark/>
          </w:tcPr>
          <w:p w14:paraId="6DC19C37"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r>
      <w:tr w:rsidR="002B05FE" w:rsidRPr="002B05FE" w14:paraId="2EF21B57" w14:textId="77777777" w:rsidTr="002B05FE">
        <w:trPr>
          <w:trHeight w:val="290"/>
        </w:trPr>
        <w:tc>
          <w:tcPr>
            <w:tcW w:w="829" w:type="pct"/>
            <w:tcBorders>
              <w:top w:val="nil"/>
              <w:left w:val="single" w:sz="4" w:space="0" w:color="auto"/>
              <w:bottom w:val="single" w:sz="4" w:space="0" w:color="auto"/>
              <w:right w:val="single" w:sz="4" w:space="0" w:color="auto"/>
            </w:tcBorders>
            <w:shd w:val="clear" w:color="auto" w:fill="auto"/>
            <w:noWrap/>
            <w:vAlign w:val="bottom"/>
            <w:hideMark/>
          </w:tcPr>
          <w:p w14:paraId="159FD355"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SOCI 122</w:t>
            </w:r>
          </w:p>
        </w:tc>
        <w:tc>
          <w:tcPr>
            <w:tcW w:w="546" w:type="pct"/>
            <w:tcBorders>
              <w:top w:val="nil"/>
              <w:left w:val="nil"/>
              <w:bottom w:val="single" w:sz="4" w:space="0" w:color="auto"/>
              <w:right w:val="single" w:sz="4" w:space="0" w:color="auto"/>
            </w:tcBorders>
            <w:shd w:val="clear" w:color="auto" w:fill="auto"/>
            <w:noWrap/>
            <w:vAlign w:val="bottom"/>
            <w:hideMark/>
          </w:tcPr>
          <w:p w14:paraId="2F7B0F0A"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2016</w:t>
            </w:r>
          </w:p>
        </w:tc>
        <w:tc>
          <w:tcPr>
            <w:tcW w:w="398" w:type="pct"/>
            <w:tcBorders>
              <w:top w:val="nil"/>
              <w:left w:val="nil"/>
              <w:bottom w:val="single" w:sz="4" w:space="0" w:color="auto"/>
              <w:right w:val="single" w:sz="4" w:space="0" w:color="auto"/>
            </w:tcBorders>
            <w:shd w:val="clear" w:color="auto" w:fill="FFFFFF" w:themeFill="background1"/>
            <w:noWrap/>
            <w:vAlign w:val="bottom"/>
            <w:hideMark/>
          </w:tcPr>
          <w:p w14:paraId="1EFCBE17"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x</w:t>
            </w:r>
          </w:p>
        </w:tc>
        <w:tc>
          <w:tcPr>
            <w:tcW w:w="490" w:type="pct"/>
            <w:tcBorders>
              <w:top w:val="nil"/>
              <w:left w:val="nil"/>
              <w:bottom w:val="single" w:sz="4" w:space="0" w:color="auto"/>
              <w:right w:val="single" w:sz="4" w:space="0" w:color="auto"/>
            </w:tcBorders>
            <w:shd w:val="clear" w:color="auto" w:fill="FFFFFF" w:themeFill="background1"/>
            <w:noWrap/>
            <w:vAlign w:val="bottom"/>
            <w:hideMark/>
          </w:tcPr>
          <w:p w14:paraId="61152875"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398" w:type="pct"/>
            <w:tcBorders>
              <w:top w:val="nil"/>
              <w:left w:val="single" w:sz="4" w:space="0" w:color="000000"/>
              <w:bottom w:val="single" w:sz="4" w:space="0" w:color="000000"/>
              <w:right w:val="single" w:sz="4" w:space="0" w:color="000000"/>
            </w:tcBorders>
            <w:shd w:val="clear" w:color="auto" w:fill="auto"/>
            <w:noWrap/>
            <w:vAlign w:val="bottom"/>
            <w:hideMark/>
          </w:tcPr>
          <w:p w14:paraId="03BE01E0"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nil"/>
              <w:left w:val="nil"/>
              <w:bottom w:val="single" w:sz="4" w:space="0" w:color="000000"/>
              <w:right w:val="single" w:sz="4" w:space="0" w:color="000000"/>
            </w:tcBorders>
            <w:shd w:val="clear" w:color="auto" w:fill="auto"/>
            <w:noWrap/>
            <w:vAlign w:val="bottom"/>
            <w:hideMark/>
          </w:tcPr>
          <w:p w14:paraId="2B5A9B09"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x</w:t>
            </w:r>
          </w:p>
        </w:tc>
        <w:tc>
          <w:tcPr>
            <w:tcW w:w="398" w:type="pct"/>
            <w:tcBorders>
              <w:top w:val="nil"/>
              <w:left w:val="nil"/>
              <w:bottom w:val="single" w:sz="4" w:space="0" w:color="000000"/>
              <w:right w:val="single" w:sz="4" w:space="0" w:color="000000"/>
            </w:tcBorders>
            <w:shd w:val="clear" w:color="auto" w:fill="auto"/>
            <w:noWrap/>
            <w:vAlign w:val="bottom"/>
            <w:hideMark/>
          </w:tcPr>
          <w:p w14:paraId="4DFA65A3"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90" w:type="pct"/>
            <w:tcBorders>
              <w:top w:val="nil"/>
              <w:left w:val="nil"/>
              <w:bottom w:val="single" w:sz="4" w:space="0" w:color="000000"/>
              <w:right w:val="single" w:sz="4" w:space="0" w:color="000000"/>
            </w:tcBorders>
            <w:shd w:val="clear" w:color="auto" w:fill="auto"/>
            <w:noWrap/>
            <w:vAlign w:val="bottom"/>
            <w:hideMark/>
          </w:tcPr>
          <w:p w14:paraId="1A19EEFD"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74" w:type="pct"/>
            <w:tcBorders>
              <w:top w:val="nil"/>
              <w:left w:val="nil"/>
              <w:bottom w:val="single" w:sz="4" w:space="0" w:color="000000"/>
              <w:right w:val="single" w:sz="4" w:space="0" w:color="000000"/>
            </w:tcBorders>
            <w:shd w:val="clear" w:color="auto" w:fill="auto"/>
            <w:noWrap/>
            <w:vAlign w:val="bottom"/>
            <w:hideMark/>
          </w:tcPr>
          <w:p w14:paraId="6FF23267"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x</w:t>
            </w:r>
          </w:p>
        </w:tc>
        <w:tc>
          <w:tcPr>
            <w:tcW w:w="490" w:type="pct"/>
            <w:tcBorders>
              <w:top w:val="nil"/>
              <w:left w:val="nil"/>
              <w:bottom w:val="single" w:sz="4" w:space="0" w:color="000000"/>
              <w:right w:val="single" w:sz="4" w:space="0" w:color="000000"/>
            </w:tcBorders>
            <w:shd w:val="clear" w:color="auto" w:fill="auto"/>
            <w:noWrap/>
            <w:vAlign w:val="bottom"/>
            <w:hideMark/>
          </w:tcPr>
          <w:p w14:paraId="39849919"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r>
      <w:tr w:rsidR="002B05FE" w:rsidRPr="002B05FE" w14:paraId="0CBEDDAC" w14:textId="77777777" w:rsidTr="002B05FE">
        <w:trPr>
          <w:trHeight w:val="290"/>
        </w:trPr>
        <w:tc>
          <w:tcPr>
            <w:tcW w:w="829" w:type="pct"/>
            <w:tcBorders>
              <w:top w:val="nil"/>
              <w:left w:val="single" w:sz="4" w:space="0" w:color="auto"/>
              <w:bottom w:val="single" w:sz="4" w:space="0" w:color="auto"/>
              <w:right w:val="single" w:sz="4" w:space="0" w:color="auto"/>
            </w:tcBorders>
            <w:shd w:val="clear" w:color="auto" w:fill="auto"/>
            <w:noWrap/>
            <w:vAlign w:val="bottom"/>
            <w:hideMark/>
          </w:tcPr>
          <w:p w14:paraId="190FA87B"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SOCI 123/PSYC 123</w:t>
            </w:r>
          </w:p>
        </w:tc>
        <w:tc>
          <w:tcPr>
            <w:tcW w:w="546" w:type="pct"/>
            <w:tcBorders>
              <w:top w:val="nil"/>
              <w:left w:val="nil"/>
              <w:bottom w:val="single" w:sz="4" w:space="0" w:color="auto"/>
              <w:right w:val="single" w:sz="4" w:space="0" w:color="auto"/>
            </w:tcBorders>
            <w:shd w:val="clear" w:color="auto" w:fill="auto"/>
            <w:noWrap/>
            <w:vAlign w:val="bottom"/>
            <w:hideMark/>
          </w:tcPr>
          <w:p w14:paraId="08BF424A"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2017</w:t>
            </w:r>
          </w:p>
        </w:tc>
        <w:tc>
          <w:tcPr>
            <w:tcW w:w="398" w:type="pct"/>
            <w:tcBorders>
              <w:top w:val="nil"/>
              <w:left w:val="nil"/>
              <w:bottom w:val="single" w:sz="4" w:space="0" w:color="auto"/>
              <w:right w:val="single" w:sz="4" w:space="0" w:color="auto"/>
            </w:tcBorders>
            <w:shd w:val="clear" w:color="auto" w:fill="FFFFFF" w:themeFill="background1"/>
            <w:noWrap/>
            <w:vAlign w:val="bottom"/>
            <w:hideMark/>
          </w:tcPr>
          <w:p w14:paraId="2C5ECEED"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nil"/>
              <w:left w:val="nil"/>
              <w:bottom w:val="single" w:sz="4" w:space="0" w:color="auto"/>
              <w:right w:val="single" w:sz="4" w:space="0" w:color="auto"/>
            </w:tcBorders>
            <w:shd w:val="clear" w:color="auto" w:fill="FFFFFF" w:themeFill="background1"/>
            <w:noWrap/>
            <w:vAlign w:val="bottom"/>
            <w:hideMark/>
          </w:tcPr>
          <w:p w14:paraId="4C351CDC"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x</w:t>
            </w:r>
          </w:p>
        </w:tc>
        <w:tc>
          <w:tcPr>
            <w:tcW w:w="398" w:type="pct"/>
            <w:tcBorders>
              <w:top w:val="nil"/>
              <w:left w:val="single" w:sz="4" w:space="0" w:color="000000"/>
              <w:bottom w:val="single" w:sz="4" w:space="0" w:color="000000"/>
              <w:right w:val="single" w:sz="4" w:space="0" w:color="000000"/>
            </w:tcBorders>
            <w:shd w:val="clear" w:color="auto" w:fill="auto"/>
            <w:noWrap/>
            <w:vAlign w:val="bottom"/>
            <w:hideMark/>
          </w:tcPr>
          <w:p w14:paraId="2CA0F7B1"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nil"/>
              <w:left w:val="nil"/>
              <w:bottom w:val="single" w:sz="4" w:space="0" w:color="000000"/>
              <w:right w:val="single" w:sz="4" w:space="0" w:color="000000"/>
            </w:tcBorders>
            <w:shd w:val="clear" w:color="auto" w:fill="auto"/>
            <w:noWrap/>
            <w:vAlign w:val="bottom"/>
            <w:hideMark/>
          </w:tcPr>
          <w:p w14:paraId="364B1DFD"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398" w:type="pct"/>
            <w:tcBorders>
              <w:top w:val="nil"/>
              <w:left w:val="nil"/>
              <w:bottom w:val="single" w:sz="4" w:space="0" w:color="000000"/>
              <w:right w:val="single" w:sz="4" w:space="0" w:color="000000"/>
            </w:tcBorders>
            <w:shd w:val="clear" w:color="auto" w:fill="auto"/>
            <w:noWrap/>
            <w:vAlign w:val="bottom"/>
            <w:hideMark/>
          </w:tcPr>
          <w:p w14:paraId="7ACA40D5"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x</w:t>
            </w:r>
          </w:p>
        </w:tc>
        <w:tc>
          <w:tcPr>
            <w:tcW w:w="490" w:type="pct"/>
            <w:tcBorders>
              <w:top w:val="nil"/>
              <w:left w:val="nil"/>
              <w:bottom w:val="single" w:sz="4" w:space="0" w:color="000000"/>
              <w:right w:val="single" w:sz="4" w:space="0" w:color="000000"/>
            </w:tcBorders>
            <w:shd w:val="clear" w:color="auto" w:fill="auto"/>
            <w:noWrap/>
            <w:vAlign w:val="bottom"/>
            <w:hideMark/>
          </w:tcPr>
          <w:p w14:paraId="3C2627FC"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74" w:type="pct"/>
            <w:tcBorders>
              <w:top w:val="nil"/>
              <w:left w:val="nil"/>
              <w:bottom w:val="single" w:sz="4" w:space="0" w:color="000000"/>
              <w:right w:val="single" w:sz="4" w:space="0" w:color="000000"/>
            </w:tcBorders>
            <w:shd w:val="clear" w:color="auto" w:fill="auto"/>
            <w:noWrap/>
            <w:vAlign w:val="bottom"/>
            <w:hideMark/>
          </w:tcPr>
          <w:p w14:paraId="1ED8CB16"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90" w:type="pct"/>
            <w:tcBorders>
              <w:top w:val="nil"/>
              <w:left w:val="nil"/>
              <w:bottom w:val="single" w:sz="4" w:space="0" w:color="000000"/>
              <w:right w:val="single" w:sz="4" w:space="0" w:color="000000"/>
            </w:tcBorders>
            <w:shd w:val="clear" w:color="auto" w:fill="auto"/>
            <w:noWrap/>
            <w:vAlign w:val="bottom"/>
            <w:hideMark/>
          </w:tcPr>
          <w:p w14:paraId="7DF3CAFA"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x</w:t>
            </w:r>
          </w:p>
        </w:tc>
      </w:tr>
      <w:tr w:rsidR="002B05FE" w:rsidRPr="002B05FE" w14:paraId="3BF9E4B6" w14:textId="77777777" w:rsidTr="002B05FE">
        <w:trPr>
          <w:trHeight w:val="290"/>
        </w:trPr>
        <w:tc>
          <w:tcPr>
            <w:tcW w:w="829" w:type="pct"/>
            <w:tcBorders>
              <w:top w:val="nil"/>
              <w:left w:val="single" w:sz="4" w:space="0" w:color="auto"/>
              <w:bottom w:val="single" w:sz="4" w:space="0" w:color="auto"/>
              <w:right w:val="single" w:sz="4" w:space="0" w:color="auto"/>
            </w:tcBorders>
            <w:shd w:val="clear" w:color="auto" w:fill="auto"/>
            <w:noWrap/>
            <w:vAlign w:val="bottom"/>
            <w:hideMark/>
          </w:tcPr>
          <w:p w14:paraId="114AC4E9"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SOC 140</w:t>
            </w:r>
          </w:p>
        </w:tc>
        <w:tc>
          <w:tcPr>
            <w:tcW w:w="546" w:type="pct"/>
            <w:tcBorders>
              <w:top w:val="nil"/>
              <w:left w:val="nil"/>
              <w:bottom w:val="single" w:sz="4" w:space="0" w:color="auto"/>
              <w:right w:val="single" w:sz="4" w:space="0" w:color="auto"/>
            </w:tcBorders>
            <w:shd w:val="clear" w:color="auto" w:fill="auto"/>
            <w:noWrap/>
            <w:vAlign w:val="bottom"/>
            <w:hideMark/>
          </w:tcPr>
          <w:p w14:paraId="7C70E5AC"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2019</w:t>
            </w:r>
          </w:p>
        </w:tc>
        <w:tc>
          <w:tcPr>
            <w:tcW w:w="398" w:type="pct"/>
            <w:tcBorders>
              <w:top w:val="nil"/>
              <w:left w:val="nil"/>
              <w:bottom w:val="single" w:sz="4" w:space="0" w:color="auto"/>
              <w:right w:val="single" w:sz="4" w:space="0" w:color="auto"/>
            </w:tcBorders>
            <w:shd w:val="clear" w:color="auto" w:fill="FFFFFF" w:themeFill="background1"/>
            <w:noWrap/>
            <w:vAlign w:val="bottom"/>
            <w:hideMark/>
          </w:tcPr>
          <w:p w14:paraId="1227FF2F"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nil"/>
              <w:left w:val="nil"/>
              <w:bottom w:val="single" w:sz="4" w:space="0" w:color="auto"/>
              <w:right w:val="single" w:sz="4" w:space="0" w:color="auto"/>
            </w:tcBorders>
            <w:shd w:val="clear" w:color="auto" w:fill="FFFFFF" w:themeFill="background1"/>
            <w:noWrap/>
            <w:vAlign w:val="bottom"/>
            <w:hideMark/>
          </w:tcPr>
          <w:p w14:paraId="23755FC1"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x</w:t>
            </w:r>
          </w:p>
        </w:tc>
        <w:tc>
          <w:tcPr>
            <w:tcW w:w="398" w:type="pct"/>
            <w:tcBorders>
              <w:top w:val="nil"/>
              <w:left w:val="single" w:sz="4" w:space="0" w:color="000000"/>
              <w:bottom w:val="single" w:sz="4" w:space="0" w:color="000000"/>
              <w:right w:val="single" w:sz="4" w:space="0" w:color="000000"/>
            </w:tcBorders>
            <w:shd w:val="clear" w:color="auto" w:fill="auto"/>
            <w:noWrap/>
            <w:vAlign w:val="bottom"/>
            <w:hideMark/>
          </w:tcPr>
          <w:p w14:paraId="68E732FF"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nil"/>
              <w:left w:val="nil"/>
              <w:bottom w:val="single" w:sz="4" w:space="0" w:color="000000"/>
              <w:right w:val="single" w:sz="4" w:space="0" w:color="000000"/>
            </w:tcBorders>
            <w:shd w:val="clear" w:color="auto" w:fill="auto"/>
            <w:noWrap/>
            <w:vAlign w:val="bottom"/>
            <w:hideMark/>
          </w:tcPr>
          <w:p w14:paraId="089C5035"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398" w:type="pct"/>
            <w:tcBorders>
              <w:top w:val="nil"/>
              <w:left w:val="nil"/>
              <w:bottom w:val="single" w:sz="4" w:space="0" w:color="000000"/>
              <w:right w:val="single" w:sz="4" w:space="0" w:color="000000"/>
            </w:tcBorders>
            <w:shd w:val="clear" w:color="auto" w:fill="auto"/>
            <w:noWrap/>
            <w:vAlign w:val="bottom"/>
            <w:hideMark/>
          </w:tcPr>
          <w:p w14:paraId="6FBDC67C"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x</w:t>
            </w:r>
          </w:p>
        </w:tc>
        <w:tc>
          <w:tcPr>
            <w:tcW w:w="490" w:type="pct"/>
            <w:tcBorders>
              <w:top w:val="nil"/>
              <w:left w:val="nil"/>
              <w:bottom w:val="single" w:sz="4" w:space="0" w:color="000000"/>
              <w:right w:val="single" w:sz="4" w:space="0" w:color="000000"/>
            </w:tcBorders>
            <w:shd w:val="clear" w:color="auto" w:fill="auto"/>
            <w:noWrap/>
            <w:vAlign w:val="bottom"/>
            <w:hideMark/>
          </w:tcPr>
          <w:p w14:paraId="5E747CF4"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74" w:type="pct"/>
            <w:tcBorders>
              <w:top w:val="nil"/>
              <w:left w:val="nil"/>
              <w:bottom w:val="single" w:sz="4" w:space="0" w:color="000000"/>
              <w:right w:val="single" w:sz="4" w:space="0" w:color="000000"/>
            </w:tcBorders>
            <w:shd w:val="clear" w:color="auto" w:fill="auto"/>
            <w:noWrap/>
            <w:vAlign w:val="bottom"/>
            <w:hideMark/>
          </w:tcPr>
          <w:p w14:paraId="35EA8ADC"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90" w:type="pct"/>
            <w:tcBorders>
              <w:top w:val="nil"/>
              <w:left w:val="nil"/>
              <w:bottom w:val="single" w:sz="4" w:space="0" w:color="000000"/>
              <w:right w:val="single" w:sz="4" w:space="0" w:color="000000"/>
            </w:tcBorders>
            <w:shd w:val="clear" w:color="auto" w:fill="auto"/>
            <w:noWrap/>
            <w:vAlign w:val="bottom"/>
            <w:hideMark/>
          </w:tcPr>
          <w:p w14:paraId="01DDFB2F"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x</w:t>
            </w:r>
          </w:p>
        </w:tc>
      </w:tr>
      <w:tr w:rsidR="002B05FE" w:rsidRPr="002B05FE" w14:paraId="559BD5D6" w14:textId="77777777" w:rsidTr="002B05FE">
        <w:trPr>
          <w:trHeight w:val="290"/>
        </w:trPr>
        <w:tc>
          <w:tcPr>
            <w:tcW w:w="829" w:type="pct"/>
            <w:tcBorders>
              <w:top w:val="nil"/>
              <w:left w:val="single" w:sz="4" w:space="0" w:color="auto"/>
              <w:bottom w:val="single" w:sz="4" w:space="0" w:color="auto"/>
              <w:right w:val="single" w:sz="4" w:space="0" w:color="auto"/>
            </w:tcBorders>
            <w:shd w:val="clear" w:color="auto" w:fill="auto"/>
            <w:noWrap/>
            <w:vAlign w:val="bottom"/>
            <w:hideMark/>
          </w:tcPr>
          <w:p w14:paraId="7CC7DB27"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SOC 150</w:t>
            </w:r>
          </w:p>
        </w:tc>
        <w:tc>
          <w:tcPr>
            <w:tcW w:w="546" w:type="pct"/>
            <w:tcBorders>
              <w:top w:val="nil"/>
              <w:left w:val="nil"/>
              <w:bottom w:val="single" w:sz="4" w:space="0" w:color="auto"/>
              <w:right w:val="single" w:sz="4" w:space="0" w:color="auto"/>
            </w:tcBorders>
            <w:shd w:val="clear" w:color="auto" w:fill="auto"/>
            <w:noWrap/>
            <w:vAlign w:val="bottom"/>
            <w:hideMark/>
          </w:tcPr>
          <w:p w14:paraId="1A2F717D"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None</w:t>
            </w:r>
          </w:p>
        </w:tc>
        <w:tc>
          <w:tcPr>
            <w:tcW w:w="398" w:type="pct"/>
            <w:tcBorders>
              <w:top w:val="nil"/>
              <w:left w:val="nil"/>
              <w:bottom w:val="single" w:sz="4" w:space="0" w:color="auto"/>
              <w:right w:val="single" w:sz="4" w:space="0" w:color="auto"/>
            </w:tcBorders>
            <w:shd w:val="clear" w:color="auto" w:fill="FFFFFF" w:themeFill="background1"/>
            <w:noWrap/>
            <w:vAlign w:val="bottom"/>
            <w:hideMark/>
          </w:tcPr>
          <w:p w14:paraId="292187E0"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nil"/>
              <w:left w:val="nil"/>
              <w:bottom w:val="single" w:sz="4" w:space="0" w:color="auto"/>
              <w:right w:val="single" w:sz="4" w:space="0" w:color="auto"/>
            </w:tcBorders>
            <w:shd w:val="clear" w:color="auto" w:fill="FFFFFF" w:themeFill="background1"/>
            <w:noWrap/>
            <w:vAlign w:val="bottom"/>
            <w:hideMark/>
          </w:tcPr>
          <w:p w14:paraId="06667073"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398" w:type="pct"/>
            <w:tcBorders>
              <w:top w:val="nil"/>
              <w:left w:val="single" w:sz="4" w:space="0" w:color="000000"/>
              <w:bottom w:val="single" w:sz="4" w:space="0" w:color="000000"/>
              <w:right w:val="single" w:sz="4" w:space="0" w:color="000000"/>
            </w:tcBorders>
            <w:shd w:val="clear" w:color="auto" w:fill="auto"/>
            <w:noWrap/>
            <w:vAlign w:val="bottom"/>
            <w:hideMark/>
          </w:tcPr>
          <w:p w14:paraId="22F4979D"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nil"/>
              <w:left w:val="nil"/>
              <w:bottom w:val="single" w:sz="4" w:space="0" w:color="000000"/>
              <w:right w:val="single" w:sz="4" w:space="0" w:color="000000"/>
            </w:tcBorders>
            <w:shd w:val="clear" w:color="auto" w:fill="auto"/>
            <w:noWrap/>
            <w:vAlign w:val="bottom"/>
            <w:hideMark/>
          </w:tcPr>
          <w:p w14:paraId="1C691F7B"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x</w:t>
            </w:r>
          </w:p>
        </w:tc>
        <w:tc>
          <w:tcPr>
            <w:tcW w:w="398" w:type="pct"/>
            <w:tcBorders>
              <w:top w:val="nil"/>
              <w:left w:val="nil"/>
              <w:bottom w:val="single" w:sz="4" w:space="0" w:color="000000"/>
              <w:right w:val="single" w:sz="4" w:space="0" w:color="000000"/>
            </w:tcBorders>
            <w:shd w:val="clear" w:color="auto" w:fill="auto"/>
            <w:noWrap/>
            <w:vAlign w:val="bottom"/>
            <w:hideMark/>
          </w:tcPr>
          <w:p w14:paraId="07E96311"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90" w:type="pct"/>
            <w:tcBorders>
              <w:top w:val="nil"/>
              <w:left w:val="nil"/>
              <w:bottom w:val="single" w:sz="4" w:space="0" w:color="000000"/>
              <w:right w:val="single" w:sz="4" w:space="0" w:color="000000"/>
            </w:tcBorders>
            <w:shd w:val="clear" w:color="auto" w:fill="auto"/>
            <w:noWrap/>
            <w:vAlign w:val="bottom"/>
            <w:hideMark/>
          </w:tcPr>
          <w:p w14:paraId="1F8A2B31"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74" w:type="pct"/>
            <w:tcBorders>
              <w:top w:val="nil"/>
              <w:left w:val="nil"/>
              <w:bottom w:val="single" w:sz="4" w:space="0" w:color="000000"/>
              <w:right w:val="single" w:sz="4" w:space="0" w:color="000000"/>
            </w:tcBorders>
            <w:shd w:val="clear" w:color="auto" w:fill="auto"/>
            <w:noWrap/>
            <w:vAlign w:val="bottom"/>
            <w:hideMark/>
          </w:tcPr>
          <w:p w14:paraId="12A7AA21"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x</w:t>
            </w:r>
          </w:p>
        </w:tc>
        <w:tc>
          <w:tcPr>
            <w:tcW w:w="490" w:type="pct"/>
            <w:tcBorders>
              <w:top w:val="nil"/>
              <w:left w:val="nil"/>
              <w:bottom w:val="single" w:sz="4" w:space="0" w:color="000000"/>
              <w:right w:val="single" w:sz="4" w:space="0" w:color="000000"/>
            </w:tcBorders>
            <w:shd w:val="clear" w:color="auto" w:fill="auto"/>
            <w:noWrap/>
            <w:vAlign w:val="bottom"/>
            <w:hideMark/>
          </w:tcPr>
          <w:p w14:paraId="453677B9"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r>
      <w:tr w:rsidR="002B05FE" w:rsidRPr="002B05FE" w14:paraId="73D9883C" w14:textId="77777777" w:rsidTr="002B05FE">
        <w:trPr>
          <w:trHeight w:val="290"/>
        </w:trPr>
        <w:tc>
          <w:tcPr>
            <w:tcW w:w="829" w:type="pct"/>
            <w:tcBorders>
              <w:top w:val="nil"/>
              <w:left w:val="single" w:sz="4" w:space="0" w:color="auto"/>
              <w:bottom w:val="single" w:sz="4" w:space="0" w:color="auto"/>
              <w:right w:val="single" w:sz="4" w:space="0" w:color="auto"/>
            </w:tcBorders>
            <w:shd w:val="clear" w:color="auto" w:fill="auto"/>
            <w:noWrap/>
            <w:vAlign w:val="bottom"/>
            <w:hideMark/>
          </w:tcPr>
          <w:p w14:paraId="56676695"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SOCI 154</w:t>
            </w:r>
          </w:p>
        </w:tc>
        <w:tc>
          <w:tcPr>
            <w:tcW w:w="546" w:type="pct"/>
            <w:tcBorders>
              <w:top w:val="nil"/>
              <w:left w:val="nil"/>
              <w:bottom w:val="single" w:sz="4" w:space="0" w:color="auto"/>
              <w:right w:val="single" w:sz="4" w:space="0" w:color="auto"/>
            </w:tcBorders>
            <w:shd w:val="clear" w:color="auto" w:fill="auto"/>
            <w:noWrap/>
            <w:vAlign w:val="bottom"/>
            <w:hideMark/>
          </w:tcPr>
          <w:p w14:paraId="57D734EC"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2017</w:t>
            </w:r>
          </w:p>
        </w:tc>
        <w:tc>
          <w:tcPr>
            <w:tcW w:w="398" w:type="pct"/>
            <w:tcBorders>
              <w:top w:val="nil"/>
              <w:left w:val="nil"/>
              <w:bottom w:val="single" w:sz="4" w:space="0" w:color="auto"/>
              <w:right w:val="single" w:sz="4" w:space="0" w:color="auto"/>
            </w:tcBorders>
            <w:shd w:val="clear" w:color="auto" w:fill="FFFFFF" w:themeFill="background1"/>
            <w:noWrap/>
            <w:vAlign w:val="bottom"/>
            <w:hideMark/>
          </w:tcPr>
          <w:p w14:paraId="761636EB"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nil"/>
              <w:left w:val="nil"/>
              <w:bottom w:val="single" w:sz="4" w:space="0" w:color="auto"/>
              <w:right w:val="single" w:sz="4" w:space="0" w:color="auto"/>
            </w:tcBorders>
            <w:shd w:val="clear" w:color="auto" w:fill="FFFFFF" w:themeFill="background1"/>
            <w:noWrap/>
            <w:vAlign w:val="bottom"/>
            <w:hideMark/>
          </w:tcPr>
          <w:p w14:paraId="4D45D8DF"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x</w:t>
            </w:r>
          </w:p>
        </w:tc>
        <w:tc>
          <w:tcPr>
            <w:tcW w:w="398" w:type="pct"/>
            <w:tcBorders>
              <w:top w:val="nil"/>
              <w:left w:val="single" w:sz="4" w:space="0" w:color="000000"/>
              <w:bottom w:val="single" w:sz="4" w:space="0" w:color="000000"/>
              <w:right w:val="single" w:sz="4" w:space="0" w:color="000000"/>
            </w:tcBorders>
            <w:shd w:val="clear" w:color="auto" w:fill="auto"/>
            <w:noWrap/>
            <w:vAlign w:val="bottom"/>
            <w:hideMark/>
          </w:tcPr>
          <w:p w14:paraId="0B9DB476" w14:textId="77777777" w:rsidR="002B05FE" w:rsidRPr="002B05FE" w:rsidRDefault="002B05FE" w:rsidP="002B05FE">
            <w:pPr>
              <w:spacing w:after="0" w:line="240" w:lineRule="auto"/>
              <w:rPr>
                <w:rFonts w:ascii="Calibri" w:eastAsia="Times New Roman" w:hAnsi="Calibri" w:cs="Calibri"/>
                <w:b/>
                <w:bCs/>
                <w:color w:val="000000"/>
                <w:sz w:val="16"/>
                <w:szCs w:val="16"/>
              </w:rPr>
            </w:pPr>
            <w:r w:rsidRPr="002B05FE">
              <w:rPr>
                <w:rFonts w:ascii="Calibri" w:eastAsia="Times New Roman" w:hAnsi="Calibri" w:cs="Calibri"/>
                <w:b/>
                <w:bCs/>
                <w:color w:val="000000"/>
                <w:sz w:val="16"/>
                <w:szCs w:val="16"/>
              </w:rPr>
              <w:t> </w:t>
            </w:r>
          </w:p>
        </w:tc>
        <w:tc>
          <w:tcPr>
            <w:tcW w:w="490" w:type="pct"/>
            <w:tcBorders>
              <w:top w:val="nil"/>
              <w:left w:val="nil"/>
              <w:bottom w:val="single" w:sz="4" w:space="0" w:color="000000"/>
              <w:right w:val="single" w:sz="4" w:space="0" w:color="000000"/>
            </w:tcBorders>
            <w:shd w:val="clear" w:color="auto" w:fill="auto"/>
            <w:noWrap/>
            <w:vAlign w:val="bottom"/>
            <w:hideMark/>
          </w:tcPr>
          <w:p w14:paraId="3C20D75A" w14:textId="77777777" w:rsidR="002B05FE" w:rsidRPr="002B05FE" w:rsidRDefault="002B05FE" w:rsidP="002B05FE">
            <w:pPr>
              <w:spacing w:after="0" w:line="240" w:lineRule="auto"/>
              <w:jc w:val="center"/>
              <w:rPr>
                <w:rFonts w:ascii="Calibri" w:eastAsia="Times New Roman" w:hAnsi="Calibri" w:cs="Calibri"/>
                <w:b/>
                <w:bCs/>
                <w:color w:val="000000"/>
                <w:sz w:val="16"/>
                <w:szCs w:val="16"/>
              </w:rPr>
            </w:pPr>
          </w:p>
        </w:tc>
        <w:tc>
          <w:tcPr>
            <w:tcW w:w="398" w:type="pct"/>
            <w:tcBorders>
              <w:top w:val="nil"/>
              <w:left w:val="nil"/>
              <w:bottom w:val="single" w:sz="4" w:space="0" w:color="000000"/>
              <w:right w:val="single" w:sz="4" w:space="0" w:color="000000"/>
            </w:tcBorders>
            <w:shd w:val="clear" w:color="auto" w:fill="auto"/>
            <w:noWrap/>
            <w:vAlign w:val="bottom"/>
            <w:hideMark/>
          </w:tcPr>
          <w:p w14:paraId="52F27248"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x</w:t>
            </w:r>
          </w:p>
        </w:tc>
        <w:tc>
          <w:tcPr>
            <w:tcW w:w="490" w:type="pct"/>
            <w:tcBorders>
              <w:top w:val="nil"/>
              <w:left w:val="nil"/>
              <w:bottom w:val="single" w:sz="4" w:space="0" w:color="000000"/>
              <w:right w:val="single" w:sz="4" w:space="0" w:color="000000"/>
            </w:tcBorders>
            <w:shd w:val="clear" w:color="auto" w:fill="auto"/>
            <w:noWrap/>
            <w:vAlign w:val="bottom"/>
            <w:hideMark/>
          </w:tcPr>
          <w:p w14:paraId="3A172526" w14:textId="77777777" w:rsidR="002B05FE" w:rsidRPr="002B05FE" w:rsidRDefault="002B05FE" w:rsidP="002B05FE">
            <w:pPr>
              <w:spacing w:after="0" w:line="240" w:lineRule="auto"/>
              <w:jc w:val="center"/>
              <w:rPr>
                <w:rFonts w:ascii="Calibri" w:eastAsia="Times New Roman" w:hAnsi="Calibri" w:cs="Calibri"/>
                <w:b/>
                <w:bCs/>
                <w:color w:val="000000"/>
                <w:sz w:val="16"/>
                <w:szCs w:val="16"/>
              </w:rPr>
            </w:pPr>
          </w:p>
        </w:tc>
        <w:tc>
          <w:tcPr>
            <w:tcW w:w="474" w:type="pct"/>
            <w:tcBorders>
              <w:top w:val="nil"/>
              <w:left w:val="nil"/>
              <w:bottom w:val="single" w:sz="4" w:space="0" w:color="000000"/>
              <w:right w:val="single" w:sz="4" w:space="0" w:color="000000"/>
            </w:tcBorders>
            <w:shd w:val="clear" w:color="auto" w:fill="auto"/>
            <w:noWrap/>
            <w:vAlign w:val="bottom"/>
            <w:hideMark/>
          </w:tcPr>
          <w:p w14:paraId="24F8F959" w14:textId="77777777" w:rsidR="002B05FE" w:rsidRPr="002B05FE" w:rsidRDefault="002B05FE" w:rsidP="002B05FE">
            <w:pPr>
              <w:spacing w:after="0" w:line="240" w:lineRule="auto"/>
              <w:jc w:val="center"/>
              <w:rPr>
                <w:rFonts w:ascii="Calibri" w:eastAsia="Times New Roman" w:hAnsi="Calibri" w:cs="Calibri"/>
                <w:b/>
                <w:bCs/>
                <w:color w:val="000000"/>
                <w:sz w:val="16"/>
                <w:szCs w:val="16"/>
              </w:rPr>
            </w:pPr>
          </w:p>
        </w:tc>
        <w:tc>
          <w:tcPr>
            <w:tcW w:w="490" w:type="pct"/>
            <w:tcBorders>
              <w:top w:val="nil"/>
              <w:left w:val="nil"/>
              <w:bottom w:val="single" w:sz="4" w:space="0" w:color="000000"/>
              <w:right w:val="single" w:sz="4" w:space="0" w:color="000000"/>
            </w:tcBorders>
            <w:shd w:val="clear" w:color="auto" w:fill="auto"/>
            <w:noWrap/>
            <w:vAlign w:val="bottom"/>
            <w:hideMark/>
          </w:tcPr>
          <w:p w14:paraId="7E829D4D"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x</w:t>
            </w:r>
          </w:p>
        </w:tc>
      </w:tr>
      <w:tr w:rsidR="002B05FE" w:rsidRPr="002B05FE" w14:paraId="7AFFCACF" w14:textId="77777777" w:rsidTr="002B05FE">
        <w:trPr>
          <w:trHeight w:val="290"/>
        </w:trPr>
        <w:tc>
          <w:tcPr>
            <w:tcW w:w="829" w:type="pct"/>
            <w:tcBorders>
              <w:top w:val="nil"/>
              <w:left w:val="single" w:sz="4" w:space="0" w:color="auto"/>
              <w:bottom w:val="single" w:sz="4" w:space="0" w:color="auto"/>
              <w:right w:val="single" w:sz="4" w:space="0" w:color="auto"/>
            </w:tcBorders>
            <w:shd w:val="clear" w:color="auto" w:fill="auto"/>
            <w:noWrap/>
            <w:vAlign w:val="bottom"/>
            <w:hideMark/>
          </w:tcPr>
          <w:p w14:paraId="7B4C49F9"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SOC 190</w:t>
            </w:r>
          </w:p>
        </w:tc>
        <w:tc>
          <w:tcPr>
            <w:tcW w:w="546" w:type="pct"/>
            <w:tcBorders>
              <w:top w:val="nil"/>
              <w:left w:val="nil"/>
              <w:bottom w:val="single" w:sz="4" w:space="0" w:color="auto"/>
              <w:right w:val="single" w:sz="4" w:space="0" w:color="auto"/>
            </w:tcBorders>
            <w:shd w:val="clear" w:color="auto" w:fill="auto"/>
            <w:noWrap/>
            <w:vAlign w:val="bottom"/>
            <w:hideMark/>
          </w:tcPr>
          <w:p w14:paraId="38BED01E"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None</w:t>
            </w:r>
          </w:p>
        </w:tc>
        <w:tc>
          <w:tcPr>
            <w:tcW w:w="398" w:type="pct"/>
            <w:tcBorders>
              <w:top w:val="nil"/>
              <w:left w:val="nil"/>
              <w:bottom w:val="single" w:sz="4" w:space="0" w:color="auto"/>
              <w:right w:val="single" w:sz="4" w:space="0" w:color="auto"/>
            </w:tcBorders>
            <w:shd w:val="clear" w:color="auto" w:fill="FFFFFF" w:themeFill="background1"/>
            <w:noWrap/>
            <w:vAlign w:val="bottom"/>
            <w:hideMark/>
          </w:tcPr>
          <w:p w14:paraId="0B42CFB7"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nil"/>
              <w:left w:val="nil"/>
              <w:bottom w:val="single" w:sz="4" w:space="0" w:color="auto"/>
              <w:right w:val="single" w:sz="4" w:space="0" w:color="auto"/>
            </w:tcBorders>
            <w:shd w:val="clear" w:color="auto" w:fill="FFFFFF" w:themeFill="background1"/>
            <w:noWrap/>
            <w:vAlign w:val="bottom"/>
            <w:hideMark/>
          </w:tcPr>
          <w:p w14:paraId="1D275787"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398" w:type="pct"/>
            <w:tcBorders>
              <w:top w:val="nil"/>
              <w:left w:val="single" w:sz="4" w:space="0" w:color="000000"/>
              <w:bottom w:val="single" w:sz="4" w:space="0" w:color="000000"/>
              <w:right w:val="single" w:sz="4" w:space="0" w:color="000000"/>
            </w:tcBorders>
            <w:shd w:val="clear" w:color="auto" w:fill="auto"/>
            <w:noWrap/>
            <w:vAlign w:val="bottom"/>
            <w:hideMark/>
          </w:tcPr>
          <w:p w14:paraId="0955AACA"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nil"/>
              <w:left w:val="nil"/>
              <w:bottom w:val="single" w:sz="4" w:space="0" w:color="000000"/>
              <w:right w:val="single" w:sz="4" w:space="0" w:color="000000"/>
            </w:tcBorders>
            <w:shd w:val="clear" w:color="auto" w:fill="auto"/>
            <w:noWrap/>
            <w:vAlign w:val="bottom"/>
            <w:hideMark/>
          </w:tcPr>
          <w:p w14:paraId="3685CB92"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x</w:t>
            </w:r>
          </w:p>
        </w:tc>
        <w:tc>
          <w:tcPr>
            <w:tcW w:w="398" w:type="pct"/>
            <w:tcBorders>
              <w:top w:val="nil"/>
              <w:left w:val="nil"/>
              <w:bottom w:val="single" w:sz="4" w:space="0" w:color="000000"/>
              <w:right w:val="single" w:sz="4" w:space="0" w:color="000000"/>
            </w:tcBorders>
            <w:shd w:val="clear" w:color="auto" w:fill="auto"/>
            <w:noWrap/>
            <w:vAlign w:val="bottom"/>
            <w:hideMark/>
          </w:tcPr>
          <w:p w14:paraId="45DF5EC1"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90" w:type="pct"/>
            <w:tcBorders>
              <w:top w:val="nil"/>
              <w:left w:val="nil"/>
              <w:bottom w:val="single" w:sz="4" w:space="0" w:color="000000"/>
              <w:right w:val="single" w:sz="4" w:space="0" w:color="000000"/>
            </w:tcBorders>
            <w:shd w:val="clear" w:color="auto" w:fill="auto"/>
            <w:noWrap/>
            <w:vAlign w:val="bottom"/>
            <w:hideMark/>
          </w:tcPr>
          <w:p w14:paraId="2542ED3A"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74" w:type="pct"/>
            <w:tcBorders>
              <w:top w:val="nil"/>
              <w:left w:val="nil"/>
              <w:bottom w:val="single" w:sz="4" w:space="0" w:color="000000"/>
              <w:right w:val="single" w:sz="4" w:space="0" w:color="000000"/>
            </w:tcBorders>
            <w:shd w:val="clear" w:color="auto" w:fill="auto"/>
            <w:noWrap/>
            <w:vAlign w:val="bottom"/>
            <w:hideMark/>
          </w:tcPr>
          <w:p w14:paraId="13939F1E"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x</w:t>
            </w:r>
          </w:p>
        </w:tc>
        <w:tc>
          <w:tcPr>
            <w:tcW w:w="490" w:type="pct"/>
            <w:tcBorders>
              <w:top w:val="nil"/>
              <w:left w:val="nil"/>
              <w:bottom w:val="single" w:sz="4" w:space="0" w:color="000000"/>
              <w:right w:val="single" w:sz="4" w:space="0" w:color="000000"/>
            </w:tcBorders>
            <w:shd w:val="clear" w:color="auto" w:fill="auto"/>
            <w:noWrap/>
            <w:vAlign w:val="bottom"/>
            <w:hideMark/>
          </w:tcPr>
          <w:p w14:paraId="214BFB98"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r>
      <w:tr w:rsidR="002B05FE" w:rsidRPr="002B05FE" w14:paraId="0C54F6B8" w14:textId="77777777" w:rsidTr="002B05FE">
        <w:trPr>
          <w:trHeight w:val="290"/>
        </w:trPr>
        <w:tc>
          <w:tcPr>
            <w:tcW w:w="829" w:type="pct"/>
            <w:tcBorders>
              <w:top w:val="nil"/>
              <w:left w:val="single" w:sz="4" w:space="0" w:color="auto"/>
              <w:bottom w:val="single" w:sz="4" w:space="0" w:color="auto"/>
              <w:right w:val="single" w:sz="4" w:space="0" w:color="auto"/>
            </w:tcBorders>
            <w:shd w:val="clear" w:color="auto" w:fill="auto"/>
            <w:noWrap/>
            <w:vAlign w:val="bottom"/>
            <w:hideMark/>
          </w:tcPr>
          <w:p w14:paraId="42146A2D"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243A074F"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398" w:type="pct"/>
            <w:tcBorders>
              <w:top w:val="nil"/>
              <w:left w:val="nil"/>
              <w:bottom w:val="single" w:sz="4" w:space="0" w:color="auto"/>
              <w:right w:val="single" w:sz="4" w:space="0" w:color="auto"/>
            </w:tcBorders>
            <w:shd w:val="clear" w:color="auto" w:fill="FFFFFF" w:themeFill="background1"/>
            <w:noWrap/>
            <w:vAlign w:val="bottom"/>
            <w:hideMark/>
          </w:tcPr>
          <w:p w14:paraId="613715B3"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nil"/>
              <w:left w:val="nil"/>
              <w:bottom w:val="single" w:sz="4" w:space="0" w:color="auto"/>
              <w:right w:val="single" w:sz="4" w:space="0" w:color="auto"/>
            </w:tcBorders>
            <w:shd w:val="clear" w:color="auto" w:fill="FFFFFF" w:themeFill="background1"/>
            <w:noWrap/>
            <w:vAlign w:val="bottom"/>
            <w:hideMark/>
          </w:tcPr>
          <w:p w14:paraId="1948501E"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398" w:type="pct"/>
            <w:tcBorders>
              <w:top w:val="nil"/>
              <w:left w:val="single" w:sz="4" w:space="0" w:color="000000"/>
              <w:bottom w:val="single" w:sz="4" w:space="0" w:color="000000"/>
              <w:right w:val="single" w:sz="4" w:space="0" w:color="000000"/>
            </w:tcBorders>
            <w:shd w:val="clear" w:color="auto" w:fill="auto"/>
            <w:noWrap/>
            <w:vAlign w:val="bottom"/>
            <w:hideMark/>
          </w:tcPr>
          <w:p w14:paraId="06364B72"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nil"/>
              <w:left w:val="nil"/>
              <w:bottom w:val="single" w:sz="4" w:space="0" w:color="000000"/>
              <w:right w:val="single" w:sz="4" w:space="0" w:color="000000"/>
            </w:tcBorders>
            <w:shd w:val="clear" w:color="auto" w:fill="auto"/>
            <w:noWrap/>
            <w:vAlign w:val="bottom"/>
            <w:hideMark/>
          </w:tcPr>
          <w:p w14:paraId="6BF8FEE5"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398" w:type="pct"/>
            <w:tcBorders>
              <w:top w:val="nil"/>
              <w:left w:val="nil"/>
              <w:bottom w:val="single" w:sz="4" w:space="0" w:color="000000"/>
              <w:right w:val="single" w:sz="4" w:space="0" w:color="000000"/>
            </w:tcBorders>
            <w:shd w:val="clear" w:color="auto" w:fill="auto"/>
            <w:noWrap/>
            <w:vAlign w:val="bottom"/>
            <w:hideMark/>
          </w:tcPr>
          <w:p w14:paraId="4A579705"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90" w:type="pct"/>
            <w:tcBorders>
              <w:top w:val="nil"/>
              <w:left w:val="nil"/>
              <w:bottom w:val="single" w:sz="4" w:space="0" w:color="000000"/>
              <w:right w:val="single" w:sz="4" w:space="0" w:color="000000"/>
            </w:tcBorders>
            <w:shd w:val="clear" w:color="auto" w:fill="auto"/>
            <w:noWrap/>
            <w:vAlign w:val="bottom"/>
            <w:hideMark/>
          </w:tcPr>
          <w:p w14:paraId="1D49702A"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74" w:type="pct"/>
            <w:tcBorders>
              <w:top w:val="nil"/>
              <w:left w:val="nil"/>
              <w:bottom w:val="single" w:sz="4" w:space="0" w:color="000000"/>
              <w:right w:val="single" w:sz="4" w:space="0" w:color="000000"/>
            </w:tcBorders>
            <w:shd w:val="clear" w:color="auto" w:fill="auto"/>
            <w:noWrap/>
            <w:vAlign w:val="bottom"/>
            <w:hideMark/>
          </w:tcPr>
          <w:p w14:paraId="2560AA77"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90" w:type="pct"/>
            <w:tcBorders>
              <w:top w:val="nil"/>
              <w:left w:val="nil"/>
              <w:bottom w:val="single" w:sz="4" w:space="0" w:color="000000"/>
              <w:right w:val="single" w:sz="4" w:space="0" w:color="000000"/>
            </w:tcBorders>
            <w:shd w:val="clear" w:color="auto" w:fill="auto"/>
            <w:noWrap/>
            <w:vAlign w:val="bottom"/>
            <w:hideMark/>
          </w:tcPr>
          <w:p w14:paraId="08785B58"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r>
      <w:tr w:rsidR="002B05FE" w:rsidRPr="002B05FE" w14:paraId="73328EE9" w14:textId="77777777" w:rsidTr="002B05FE">
        <w:trPr>
          <w:trHeight w:val="290"/>
        </w:trPr>
        <w:tc>
          <w:tcPr>
            <w:tcW w:w="829" w:type="pct"/>
            <w:tcBorders>
              <w:top w:val="nil"/>
              <w:left w:val="single" w:sz="4" w:space="0" w:color="auto"/>
              <w:bottom w:val="single" w:sz="4" w:space="0" w:color="auto"/>
              <w:right w:val="single" w:sz="4" w:space="0" w:color="auto"/>
            </w:tcBorders>
            <w:shd w:val="clear" w:color="auto" w:fill="auto"/>
            <w:noWrap/>
            <w:vAlign w:val="bottom"/>
            <w:hideMark/>
          </w:tcPr>
          <w:p w14:paraId="3289A9B7"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AA-T Degree</w:t>
            </w:r>
          </w:p>
        </w:tc>
        <w:tc>
          <w:tcPr>
            <w:tcW w:w="546" w:type="pct"/>
            <w:tcBorders>
              <w:top w:val="nil"/>
              <w:left w:val="nil"/>
              <w:bottom w:val="single" w:sz="4" w:space="0" w:color="auto"/>
              <w:right w:val="single" w:sz="4" w:space="0" w:color="auto"/>
            </w:tcBorders>
            <w:shd w:val="clear" w:color="auto" w:fill="auto"/>
            <w:noWrap/>
            <w:vAlign w:val="bottom"/>
            <w:hideMark/>
          </w:tcPr>
          <w:p w14:paraId="6640A626"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398" w:type="pct"/>
            <w:tcBorders>
              <w:top w:val="nil"/>
              <w:left w:val="nil"/>
              <w:bottom w:val="single" w:sz="4" w:space="0" w:color="auto"/>
              <w:right w:val="single" w:sz="4" w:space="0" w:color="auto"/>
            </w:tcBorders>
            <w:shd w:val="clear" w:color="auto" w:fill="FFFFFF" w:themeFill="background1"/>
            <w:noWrap/>
            <w:vAlign w:val="bottom"/>
            <w:hideMark/>
          </w:tcPr>
          <w:p w14:paraId="5932E362"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nil"/>
              <w:left w:val="nil"/>
              <w:bottom w:val="single" w:sz="4" w:space="0" w:color="auto"/>
              <w:right w:val="single" w:sz="4" w:space="0" w:color="auto"/>
            </w:tcBorders>
            <w:shd w:val="clear" w:color="auto" w:fill="FFFFFF" w:themeFill="background1"/>
            <w:noWrap/>
            <w:vAlign w:val="bottom"/>
            <w:hideMark/>
          </w:tcPr>
          <w:p w14:paraId="104A0FCE"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398" w:type="pct"/>
            <w:tcBorders>
              <w:top w:val="nil"/>
              <w:left w:val="single" w:sz="4" w:space="0" w:color="000000"/>
              <w:bottom w:val="single" w:sz="4" w:space="0" w:color="000000"/>
              <w:right w:val="single" w:sz="4" w:space="0" w:color="000000"/>
            </w:tcBorders>
            <w:shd w:val="clear" w:color="auto" w:fill="auto"/>
            <w:noWrap/>
            <w:vAlign w:val="bottom"/>
            <w:hideMark/>
          </w:tcPr>
          <w:p w14:paraId="044D0637"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nil"/>
              <w:left w:val="nil"/>
              <w:bottom w:val="single" w:sz="4" w:space="0" w:color="000000"/>
              <w:right w:val="single" w:sz="4" w:space="0" w:color="000000"/>
            </w:tcBorders>
            <w:shd w:val="clear" w:color="auto" w:fill="auto"/>
            <w:noWrap/>
            <w:vAlign w:val="bottom"/>
            <w:hideMark/>
          </w:tcPr>
          <w:p w14:paraId="19F41E2F"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398" w:type="pct"/>
            <w:tcBorders>
              <w:top w:val="nil"/>
              <w:left w:val="nil"/>
              <w:bottom w:val="single" w:sz="4" w:space="0" w:color="000000"/>
              <w:right w:val="single" w:sz="4" w:space="0" w:color="000000"/>
            </w:tcBorders>
            <w:shd w:val="clear" w:color="auto" w:fill="auto"/>
            <w:noWrap/>
            <w:vAlign w:val="bottom"/>
            <w:hideMark/>
          </w:tcPr>
          <w:p w14:paraId="4536BF60"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90" w:type="pct"/>
            <w:tcBorders>
              <w:top w:val="nil"/>
              <w:left w:val="nil"/>
              <w:bottom w:val="single" w:sz="4" w:space="0" w:color="000000"/>
              <w:right w:val="single" w:sz="4" w:space="0" w:color="000000"/>
            </w:tcBorders>
            <w:shd w:val="clear" w:color="auto" w:fill="auto"/>
            <w:noWrap/>
            <w:vAlign w:val="bottom"/>
            <w:hideMark/>
          </w:tcPr>
          <w:p w14:paraId="60589898"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74" w:type="pct"/>
            <w:tcBorders>
              <w:top w:val="nil"/>
              <w:left w:val="nil"/>
              <w:bottom w:val="single" w:sz="4" w:space="0" w:color="000000"/>
              <w:right w:val="single" w:sz="4" w:space="0" w:color="000000"/>
            </w:tcBorders>
            <w:shd w:val="clear" w:color="auto" w:fill="auto"/>
            <w:noWrap/>
            <w:vAlign w:val="bottom"/>
            <w:hideMark/>
          </w:tcPr>
          <w:p w14:paraId="41E2ED70"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90" w:type="pct"/>
            <w:tcBorders>
              <w:top w:val="nil"/>
              <w:left w:val="nil"/>
              <w:bottom w:val="single" w:sz="4" w:space="0" w:color="000000"/>
              <w:right w:val="single" w:sz="4" w:space="0" w:color="000000"/>
            </w:tcBorders>
            <w:shd w:val="clear" w:color="auto" w:fill="auto"/>
            <w:noWrap/>
            <w:vAlign w:val="bottom"/>
            <w:hideMark/>
          </w:tcPr>
          <w:p w14:paraId="39BBC2F2"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r>
      <w:tr w:rsidR="002B05FE" w:rsidRPr="002B05FE" w14:paraId="754C3FCE" w14:textId="77777777" w:rsidTr="002B05FE">
        <w:trPr>
          <w:trHeight w:val="290"/>
        </w:trPr>
        <w:tc>
          <w:tcPr>
            <w:tcW w:w="829" w:type="pct"/>
            <w:tcBorders>
              <w:top w:val="nil"/>
              <w:left w:val="single" w:sz="4" w:space="0" w:color="auto"/>
              <w:bottom w:val="single" w:sz="4" w:space="0" w:color="auto"/>
              <w:right w:val="single" w:sz="4" w:space="0" w:color="auto"/>
            </w:tcBorders>
            <w:shd w:val="clear" w:color="auto" w:fill="auto"/>
            <w:noWrap/>
            <w:vAlign w:val="bottom"/>
            <w:hideMark/>
          </w:tcPr>
          <w:p w14:paraId="75A1680B"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PLO 1</w:t>
            </w:r>
          </w:p>
        </w:tc>
        <w:tc>
          <w:tcPr>
            <w:tcW w:w="546" w:type="pct"/>
            <w:tcBorders>
              <w:top w:val="nil"/>
              <w:left w:val="nil"/>
              <w:bottom w:val="single" w:sz="4" w:space="0" w:color="auto"/>
              <w:right w:val="single" w:sz="4" w:space="0" w:color="auto"/>
            </w:tcBorders>
            <w:shd w:val="clear" w:color="auto" w:fill="auto"/>
            <w:noWrap/>
            <w:vAlign w:val="bottom"/>
            <w:hideMark/>
          </w:tcPr>
          <w:p w14:paraId="4C21614F"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2018</w:t>
            </w:r>
          </w:p>
        </w:tc>
        <w:tc>
          <w:tcPr>
            <w:tcW w:w="398" w:type="pct"/>
            <w:tcBorders>
              <w:top w:val="nil"/>
              <w:left w:val="nil"/>
              <w:bottom w:val="single" w:sz="4" w:space="0" w:color="auto"/>
              <w:right w:val="single" w:sz="4" w:space="0" w:color="auto"/>
            </w:tcBorders>
            <w:shd w:val="clear" w:color="auto" w:fill="FFFFFF" w:themeFill="background1"/>
            <w:noWrap/>
            <w:vAlign w:val="bottom"/>
            <w:hideMark/>
          </w:tcPr>
          <w:p w14:paraId="379F0285"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nil"/>
              <w:left w:val="nil"/>
              <w:bottom w:val="single" w:sz="4" w:space="0" w:color="auto"/>
              <w:right w:val="single" w:sz="4" w:space="0" w:color="auto"/>
            </w:tcBorders>
            <w:shd w:val="clear" w:color="auto" w:fill="FFFFFF" w:themeFill="background1"/>
            <w:noWrap/>
            <w:vAlign w:val="bottom"/>
            <w:hideMark/>
          </w:tcPr>
          <w:p w14:paraId="6A307497"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398" w:type="pct"/>
            <w:tcBorders>
              <w:top w:val="nil"/>
              <w:left w:val="single" w:sz="4" w:space="0" w:color="000000"/>
              <w:bottom w:val="single" w:sz="4" w:space="0" w:color="000000"/>
              <w:right w:val="single" w:sz="4" w:space="0" w:color="000000"/>
            </w:tcBorders>
            <w:shd w:val="clear" w:color="auto" w:fill="auto"/>
            <w:noWrap/>
            <w:vAlign w:val="bottom"/>
            <w:hideMark/>
          </w:tcPr>
          <w:p w14:paraId="5FF5C19C"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nil"/>
              <w:left w:val="nil"/>
              <w:bottom w:val="single" w:sz="4" w:space="0" w:color="000000"/>
              <w:right w:val="single" w:sz="4" w:space="0" w:color="000000"/>
            </w:tcBorders>
            <w:shd w:val="clear" w:color="auto" w:fill="auto"/>
            <w:noWrap/>
            <w:vAlign w:val="bottom"/>
            <w:hideMark/>
          </w:tcPr>
          <w:p w14:paraId="72116811"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398" w:type="pct"/>
            <w:tcBorders>
              <w:top w:val="nil"/>
              <w:left w:val="nil"/>
              <w:bottom w:val="single" w:sz="4" w:space="0" w:color="000000"/>
              <w:right w:val="single" w:sz="4" w:space="0" w:color="000000"/>
            </w:tcBorders>
            <w:shd w:val="clear" w:color="auto" w:fill="auto"/>
            <w:noWrap/>
            <w:vAlign w:val="bottom"/>
            <w:hideMark/>
          </w:tcPr>
          <w:p w14:paraId="20D251AF"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90" w:type="pct"/>
            <w:tcBorders>
              <w:top w:val="nil"/>
              <w:left w:val="nil"/>
              <w:bottom w:val="single" w:sz="4" w:space="0" w:color="000000"/>
              <w:right w:val="single" w:sz="4" w:space="0" w:color="000000"/>
            </w:tcBorders>
            <w:shd w:val="clear" w:color="auto" w:fill="auto"/>
            <w:noWrap/>
            <w:vAlign w:val="bottom"/>
            <w:hideMark/>
          </w:tcPr>
          <w:p w14:paraId="3F9463A4"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x</w:t>
            </w:r>
          </w:p>
        </w:tc>
        <w:tc>
          <w:tcPr>
            <w:tcW w:w="474" w:type="pct"/>
            <w:tcBorders>
              <w:top w:val="nil"/>
              <w:left w:val="nil"/>
              <w:bottom w:val="single" w:sz="4" w:space="0" w:color="000000"/>
              <w:right w:val="single" w:sz="4" w:space="0" w:color="000000"/>
            </w:tcBorders>
            <w:shd w:val="clear" w:color="auto" w:fill="auto"/>
            <w:noWrap/>
            <w:vAlign w:val="bottom"/>
            <w:hideMark/>
          </w:tcPr>
          <w:p w14:paraId="3ABF65D7"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90" w:type="pct"/>
            <w:tcBorders>
              <w:top w:val="nil"/>
              <w:left w:val="nil"/>
              <w:bottom w:val="single" w:sz="4" w:space="0" w:color="000000"/>
              <w:right w:val="single" w:sz="4" w:space="0" w:color="000000"/>
            </w:tcBorders>
            <w:shd w:val="clear" w:color="auto" w:fill="auto"/>
            <w:noWrap/>
            <w:vAlign w:val="bottom"/>
            <w:hideMark/>
          </w:tcPr>
          <w:p w14:paraId="5BB2CC16"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r>
      <w:tr w:rsidR="002B05FE" w:rsidRPr="002B05FE" w14:paraId="54DD4F0B" w14:textId="77777777" w:rsidTr="002B05FE">
        <w:trPr>
          <w:trHeight w:val="290"/>
        </w:trPr>
        <w:tc>
          <w:tcPr>
            <w:tcW w:w="829" w:type="pct"/>
            <w:tcBorders>
              <w:top w:val="nil"/>
              <w:left w:val="single" w:sz="4" w:space="0" w:color="auto"/>
              <w:bottom w:val="single" w:sz="4" w:space="0" w:color="auto"/>
              <w:right w:val="single" w:sz="4" w:space="0" w:color="auto"/>
            </w:tcBorders>
            <w:shd w:val="clear" w:color="auto" w:fill="auto"/>
            <w:noWrap/>
            <w:vAlign w:val="bottom"/>
            <w:hideMark/>
          </w:tcPr>
          <w:p w14:paraId="0938BD8C"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PLO 2</w:t>
            </w:r>
          </w:p>
        </w:tc>
        <w:tc>
          <w:tcPr>
            <w:tcW w:w="546" w:type="pct"/>
            <w:tcBorders>
              <w:top w:val="nil"/>
              <w:left w:val="nil"/>
              <w:bottom w:val="single" w:sz="4" w:space="0" w:color="auto"/>
              <w:right w:val="single" w:sz="4" w:space="0" w:color="auto"/>
            </w:tcBorders>
            <w:shd w:val="clear" w:color="auto" w:fill="auto"/>
            <w:noWrap/>
            <w:vAlign w:val="bottom"/>
            <w:hideMark/>
          </w:tcPr>
          <w:p w14:paraId="60CC5323"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2016</w:t>
            </w:r>
          </w:p>
        </w:tc>
        <w:tc>
          <w:tcPr>
            <w:tcW w:w="398" w:type="pct"/>
            <w:tcBorders>
              <w:top w:val="nil"/>
              <w:left w:val="nil"/>
              <w:bottom w:val="single" w:sz="4" w:space="0" w:color="auto"/>
              <w:right w:val="single" w:sz="4" w:space="0" w:color="auto"/>
            </w:tcBorders>
            <w:shd w:val="clear" w:color="auto" w:fill="FFFFFF" w:themeFill="background1"/>
            <w:noWrap/>
            <w:vAlign w:val="bottom"/>
            <w:hideMark/>
          </w:tcPr>
          <w:p w14:paraId="199E5729"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nil"/>
              <w:left w:val="nil"/>
              <w:bottom w:val="single" w:sz="4" w:space="0" w:color="auto"/>
              <w:right w:val="single" w:sz="4" w:space="0" w:color="auto"/>
            </w:tcBorders>
            <w:shd w:val="clear" w:color="auto" w:fill="FFFFFF" w:themeFill="background1"/>
            <w:noWrap/>
            <w:vAlign w:val="bottom"/>
            <w:hideMark/>
          </w:tcPr>
          <w:p w14:paraId="6A827385"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398" w:type="pct"/>
            <w:tcBorders>
              <w:top w:val="nil"/>
              <w:left w:val="single" w:sz="4" w:space="0" w:color="000000"/>
              <w:bottom w:val="single" w:sz="4" w:space="0" w:color="000000"/>
              <w:right w:val="single" w:sz="4" w:space="0" w:color="000000"/>
            </w:tcBorders>
            <w:shd w:val="clear" w:color="auto" w:fill="auto"/>
            <w:noWrap/>
            <w:vAlign w:val="bottom"/>
            <w:hideMark/>
          </w:tcPr>
          <w:p w14:paraId="299694ED"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x</w:t>
            </w:r>
          </w:p>
        </w:tc>
        <w:tc>
          <w:tcPr>
            <w:tcW w:w="490" w:type="pct"/>
            <w:tcBorders>
              <w:top w:val="nil"/>
              <w:left w:val="nil"/>
              <w:bottom w:val="single" w:sz="4" w:space="0" w:color="000000"/>
              <w:right w:val="single" w:sz="4" w:space="0" w:color="000000"/>
            </w:tcBorders>
            <w:shd w:val="clear" w:color="auto" w:fill="auto"/>
            <w:noWrap/>
            <w:vAlign w:val="bottom"/>
            <w:hideMark/>
          </w:tcPr>
          <w:p w14:paraId="10DC1940"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398" w:type="pct"/>
            <w:tcBorders>
              <w:top w:val="nil"/>
              <w:left w:val="nil"/>
              <w:bottom w:val="single" w:sz="4" w:space="0" w:color="000000"/>
              <w:right w:val="single" w:sz="4" w:space="0" w:color="000000"/>
            </w:tcBorders>
            <w:shd w:val="clear" w:color="auto" w:fill="auto"/>
            <w:noWrap/>
            <w:vAlign w:val="bottom"/>
            <w:hideMark/>
          </w:tcPr>
          <w:p w14:paraId="66C154DC"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90" w:type="pct"/>
            <w:tcBorders>
              <w:top w:val="nil"/>
              <w:left w:val="nil"/>
              <w:bottom w:val="single" w:sz="4" w:space="0" w:color="000000"/>
              <w:right w:val="single" w:sz="4" w:space="0" w:color="000000"/>
            </w:tcBorders>
            <w:shd w:val="clear" w:color="auto" w:fill="auto"/>
            <w:noWrap/>
            <w:vAlign w:val="bottom"/>
            <w:hideMark/>
          </w:tcPr>
          <w:p w14:paraId="21E166FF"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74" w:type="pct"/>
            <w:tcBorders>
              <w:top w:val="nil"/>
              <w:left w:val="nil"/>
              <w:bottom w:val="single" w:sz="4" w:space="0" w:color="000000"/>
              <w:right w:val="single" w:sz="4" w:space="0" w:color="000000"/>
            </w:tcBorders>
            <w:shd w:val="clear" w:color="auto" w:fill="auto"/>
            <w:noWrap/>
            <w:vAlign w:val="bottom"/>
            <w:hideMark/>
          </w:tcPr>
          <w:p w14:paraId="5F390DC4"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90" w:type="pct"/>
            <w:tcBorders>
              <w:top w:val="nil"/>
              <w:left w:val="nil"/>
              <w:bottom w:val="single" w:sz="4" w:space="0" w:color="000000"/>
              <w:right w:val="single" w:sz="4" w:space="0" w:color="000000"/>
            </w:tcBorders>
            <w:shd w:val="clear" w:color="auto" w:fill="auto"/>
            <w:noWrap/>
            <w:vAlign w:val="bottom"/>
            <w:hideMark/>
          </w:tcPr>
          <w:p w14:paraId="2AD1FCD5"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r>
      <w:tr w:rsidR="002B05FE" w:rsidRPr="002B05FE" w14:paraId="1F41C23F" w14:textId="77777777" w:rsidTr="002B05FE">
        <w:trPr>
          <w:trHeight w:val="290"/>
        </w:trPr>
        <w:tc>
          <w:tcPr>
            <w:tcW w:w="829" w:type="pct"/>
            <w:tcBorders>
              <w:top w:val="nil"/>
              <w:left w:val="single" w:sz="4" w:space="0" w:color="auto"/>
              <w:bottom w:val="single" w:sz="4" w:space="0" w:color="auto"/>
              <w:right w:val="single" w:sz="4" w:space="0" w:color="auto"/>
            </w:tcBorders>
            <w:shd w:val="clear" w:color="auto" w:fill="auto"/>
            <w:noWrap/>
            <w:vAlign w:val="bottom"/>
            <w:hideMark/>
          </w:tcPr>
          <w:p w14:paraId="492E46C4"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PLO 3</w:t>
            </w:r>
          </w:p>
        </w:tc>
        <w:tc>
          <w:tcPr>
            <w:tcW w:w="546" w:type="pct"/>
            <w:tcBorders>
              <w:top w:val="nil"/>
              <w:left w:val="nil"/>
              <w:bottom w:val="single" w:sz="4" w:space="0" w:color="auto"/>
              <w:right w:val="single" w:sz="4" w:space="0" w:color="auto"/>
            </w:tcBorders>
            <w:shd w:val="clear" w:color="auto" w:fill="auto"/>
            <w:noWrap/>
            <w:vAlign w:val="bottom"/>
            <w:hideMark/>
          </w:tcPr>
          <w:p w14:paraId="0F5DAB04"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2017</w:t>
            </w:r>
          </w:p>
        </w:tc>
        <w:tc>
          <w:tcPr>
            <w:tcW w:w="398" w:type="pct"/>
            <w:tcBorders>
              <w:top w:val="nil"/>
              <w:left w:val="nil"/>
              <w:bottom w:val="single" w:sz="4" w:space="0" w:color="auto"/>
              <w:right w:val="single" w:sz="4" w:space="0" w:color="auto"/>
            </w:tcBorders>
            <w:shd w:val="clear" w:color="auto" w:fill="FFFFFF" w:themeFill="background1"/>
            <w:noWrap/>
            <w:vAlign w:val="bottom"/>
            <w:hideMark/>
          </w:tcPr>
          <w:p w14:paraId="17767BD1"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nil"/>
              <w:left w:val="nil"/>
              <w:bottom w:val="single" w:sz="4" w:space="0" w:color="auto"/>
              <w:right w:val="single" w:sz="4" w:space="0" w:color="auto"/>
            </w:tcBorders>
            <w:shd w:val="clear" w:color="auto" w:fill="FFFFFF" w:themeFill="background1"/>
            <w:noWrap/>
            <w:vAlign w:val="bottom"/>
            <w:hideMark/>
          </w:tcPr>
          <w:p w14:paraId="3778BFB7"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398" w:type="pct"/>
            <w:tcBorders>
              <w:top w:val="nil"/>
              <w:left w:val="single" w:sz="4" w:space="0" w:color="000000"/>
              <w:bottom w:val="single" w:sz="4" w:space="0" w:color="000000"/>
              <w:right w:val="single" w:sz="4" w:space="0" w:color="000000"/>
            </w:tcBorders>
            <w:shd w:val="clear" w:color="auto" w:fill="auto"/>
            <w:noWrap/>
            <w:vAlign w:val="bottom"/>
            <w:hideMark/>
          </w:tcPr>
          <w:p w14:paraId="2E5FB190" w14:textId="77777777" w:rsidR="002B05FE" w:rsidRPr="002B05FE" w:rsidRDefault="002B05FE" w:rsidP="002B05FE">
            <w:pPr>
              <w:spacing w:after="0" w:line="240" w:lineRule="auto"/>
              <w:jc w:val="center"/>
              <w:rPr>
                <w:rFonts w:ascii="Calibri" w:eastAsia="Times New Roman" w:hAnsi="Calibri" w:cs="Calibri"/>
                <w:color w:val="000000"/>
                <w:sz w:val="16"/>
                <w:szCs w:val="16"/>
              </w:rPr>
            </w:pPr>
            <w:r w:rsidRPr="002B05FE">
              <w:rPr>
                <w:rFonts w:ascii="Calibri" w:eastAsia="Times New Roman" w:hAnsi="Calibri" w:cs="Calibri"/>
                <w:color w:val="000000"/>
                <w:sz w:val="16"/>
                <w:szCs w:val="16"/>
              </w:rPr>
              <w:t>x</w:t>
            </w:r>
          </w:p>
        </w:tc>
        <w:tc>
          <w:tcPr>
            <w:tcW w:w="490" w:type="pct"/>
            <w:tcBorders>
              <w:top w:val="nil"/>
              <w:left w:val="nil"/>
              <w:bottom w:val="single" w:sz="4" w:space="0" w:color="000000"/>
              <w:right w:val="single" w:sz="4" w:space="0" w:color="000000"/>
            </w:tcBorders>
            <w:shd w:val="clear" w:color="auto" w:fill="auto"/>
            <w:noWrap/>
            <w:vAlign w:val="bottom"/>
            <w:hideMark/>
          </w:tcPr>
          <w:p w14:paraId="282BB23D"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398" w:type="pct"/>
            <w:tcBorders>
              <w:top w:val="nil"/>
              <w:left w:val="nil"/>
              <w:bottom w:val="single" w:sz="4" w:space="0" w:color="000000"/>
              <w:right w:val="single" w:sz="4" w:space="0" w:color="000000"/>
            </w:tcBorders>
            <w:shd w:val="clear" w:color="auto" w:fill="auto"/>
            <w:noWrap/>
            <w:vAlign w:val="bottom"/>
            <w:hideMark/>
          </w:tcPr>
          <w:p w14:paraId="2F61883B"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90" w:type="pct"/>
            <w:tcBorders>
              <w:top w:val="nil"/>
              <w:left w:val="nil"/>
              <w:bottom w:val="single" w:sz="4" w:space="0" w:color="000000"/>
              <w:right w:val="single" w:sz="4" w:space="0" w:color="000000"/>
            </w:tcBorders>
            <w:shd w:val="clear" w:color="auto" w:fill="auto"/>
            <w:noWrap/>
            <w:vAlign w:val="bottom"/>
            <w:hideMark/>
          </w:tcPr>
          <w:p w14:paraId="4BB41081"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74" w:type="pct"/>
            <w:tcBorders>
              <w:top w:val="nil"/>
              <w:left w:val="nil"/>
              <w:bottom w:val="single" w:sz="4" w:space="0" w:color="000000"/>
              <w:right w:val="single" w:sz="4" w:space="0" w:color="000000"/>
            </w:tcBorders>
            <w:shd w:val="clear" w:color="auto" w:fill="auto"/>
            <w:noWrap/>
            <w:vAlign w:val="bottom"/>
            <w:hideMark/>
          </w:tcPr>
          <w:p w14:paraId="55EA133B"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90" w:type="pct"/>
            <w:tcBorders>
              <w:top w:val="nil"/>
              <w:left w:val="nil"/>
              <w:bottom w:val="single" w:sz="4" w:space="0" w:color="000000"/>
              <w:right w:val="single" w:sz="4" w:space="0" w:color="000000"/>
            </w:tcBorders>
            <w:shd w:val="clear" w:color="auto" w:fill="auto"/>
            <w:noWrap/>
            <w:vAlign w:val="bottom"/>
            <w:hideMark/>
          </w:tcPr>
          <w:p w14:paraId="0FF0ADA1"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r>
      <w:tr w:rsidR="002B05FE" w:rsidRPr="002B05FE" w14:paraId="6AD1580B" w14:textId="77777777" w:rsidTr="002B05FE">
        <w:trPr>
          <w:trHeight w:val="290"/>
        </w:trPr>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5ACAD"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14:paraId="127E2EC2"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398"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0DD48E03"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2E58D225"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398" w:type="pct"/>
            <w:tcBorders>
              <w:top w:val="single" w:sz="4" w:space="0" w:color="auto"/>
              <w:left w:val="single" w:sz="4" w:space="0" w:color="000000"/>
              <w:bottom w:val="single" w:sz="4" w:space="0" w:color="auto"/>
              <w:right w:val="single" w:sz="4" w:space="0" w:color="000000"/>
            </w:tcBorders>
            <w:shd w:val="clear" w:color="auto" w:fill="auto"/>
            <w:noWrap/>
            <w:vAlign w:val="bottom"/>
            <w:hideMark/>
          </w:tcPr>
          <w:p w14:paraId="2082B31B" w14:textId="77777777" w:rsidR="002B05FE" w:rsidRPr="002B05FE" w:rsidRDefault="002B05FE" w:rsidP="002B05FE">
            <w:pPr>
              <w:spacing w:after="0" w:line="240" w:lineRule="auto"/>
              <w:rPr>
                <w:rFonts w:ascii="Calibri" w:eastAsia="Times New Roman" w:hAnsi="Calibri" w:cs="Calibri"/>
                <w:color w:val="000000"/>
                <w:sz w:val="16"/>
                <w:szCs w:val="16"/>
              </w:rPr>
            </w:pPr>
            <w:r w:rsidRPr="002B05FE">
              <w:rPr>
                <w:rFonts w:ascii="Calibri" w:eastAsia="Times New Roman" w:hAnsi="Calibri" w:cs="Calibri"/>
                <w:color w:val="000000"/>
                <w:sz w:val="16"/>
                <w:szCs w:val="16"/>
              </w:rPr>
              <w:t> </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511DC83B"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398" w:type="pct"/>
            <w:tcBorders>
              <w:top w:val="nil"/>
              <w:left w:val="nil"/>
              <w:bottom w:val="single" w:sz="4" w:space="0" w:color="000000"/>
              <w:right w:val="single" w:sz="4" w:space="0" w:color="000000"/>
            </w:tcBorders>
            <w:shd w:val="clear" w:color="auto" w:fill="auto"/>
            <w:noWrap/>
            <w:vAlign w:val="bottom"/>
            <w:hideMark/>
          </w:tcPr>
          <w:p w14:paraId="7E976CD3"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90" w:type="pct"/>
            <w:tcBorders>
              <w:top w:val="nil"/>
              <w:left w:val="nil"/>
              <w:bottom w:val="single" w:sz="4" w:space="0" w:color="000000"/>
              <w:right w:val="single" w:sz="4" w:space="0" w:color="000000"/>
            </w:tcBorders>
            <w:shd w:val="clear" w:color="auto" w:fill="auto"/>
            <w:noWrap/>
            <w:vAlign w:val="bottom"/>
            <w:hideMark/>
          </w:tcPr>
          <w:p w14:paraId="1236E25A"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74" w:type="pct"/>
            <w:tcBorders>
              <w:top w:val="nil"/>
              <w:left w:val="nil"/>
              <w:bottom w:val="single" w:sz="4" w:space="0" w:color="000000"/>
              <w:right w:val="single" w:sz="4" w:space="0" w:color="000000"/>
            </w:tcBorders>
            <w:shd w:val="clear" w:color="auto" w:fill="auto"/>
            <w:noWrap/>
            <w:vAlign w:val="bottom"/>
            <w:hideMark/>
          </w:tcPr>
          <w:p w14:paraId="5E96485F"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c>
          <w:tcPr>
            <w:tcW w:w="490" w:type="pct"/>
            <w:tcBorders>
              <w:top w:val="nil"/>
              <w:left w:val="nil"/>
              <w:bottom w:val="single" w:sz="4" w:space="0" w:color="000000"/>
              <w:right w:val="single" w:sz="4" w:space="0" w:color="000000"/>
            </w:tcBorders>
            <w:shd w:val="clear" w:color="auto" w:fill="auto"/>
            <w:noWrap/>
            <w:vAlign w:val="bottom"/>
            <w:hideMark/>
          </w:tcPr>
          <w:p w14:paraId="46634EC3" w14:textId="77777777" w:rsidR="002B05FE" w:rsidRPr="002B05FE" w:rsidRDefault="002B05FE" w:rsidP="002B05FE">
            <w:pPr>
              <w:spacing w:after="0" w:line="240" w:lineRule="auto"/>
              <w:jc w:val="center"/>
              <w:rPr>
                <w:rFonts w:ascii="Calibri" w:eastAsia="Times New Roman" w:hAnsi="Calibri" w:cs="Calibri"/>
                <w:color w:val="000000"/>
                <w:sz w:val="16"/>
                <w:szCs w:val="16"/>
              </w:rPr>
            </w:pPr>
          </w:p>
        </w:tc>
      </w:tr>
    </w:tbl>
    <w:p w14:paraId="7C2B8997" w14:textId="77777777" w:rsidR="00F04334" w:rsidRPr="0015365E" w:rsidRDefault="00F04334" w:rsidP="009133A0">
      <w:pPr>
        <w:spacing w:line="240" w:lineRule="auto"/>
        <w:rPr>
          <w:rFonts w:cs="Times New Roman"/>
          <w:b/>
        </w:rPr>
      </w:pPr>
    </w:p>
    <w:sectPr w:rsidR="00F04334" w:rsidRPr="0015365E" w:rsidSect="00AF0E51">
      <w:footerReference w:type="defaul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0AEF" w14:textId="77777777" w:rsidR="008A3FC9" w:rsidRDefault="008A3FC9" w:rsidP="00E10185">
      <w:pPr>
        <w:spacing w:after="0" w:line="240" w:lineRule="auto"/>
      </w:pPr>
      <w:r>
        <w:separator/>
      </w:r>
    </w:p>
  </w:endnote>
  <w:endnote w:type="continuationSeparator" w:id="0">
    <w:p w14:paraId="626D7247" w14:textId="77777777" w:rsidR="008A3FC9" w:rsidRDefault="008A3FC9" w:rsidP="00E1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594403"/>
      <w:docPartObj>
        <w:docPartGallery w:val="Page Numbers (Bottom of Page)"/>
        <w:docPartUnique/>
      </w:docPartObj>
    </w:sdtPr>
    <w:sdtEndPr>
      <w:rPr>
        <w:noProof/>
      </w:rPr>
    </w:sdtEndPr>
    <w:sdtContent>
      <w:p w14:paraId="733A9366" w14:textId="77777777" w:rsidR="00381006" w:rsidRDefault="00381006">
        <w:pPr>
          <w:pStyle w:val="Footer"/>
          <w:jc w:val="center"/>
        </w:pPr>
        <w:r>
          <w:fldChar w:fldCharType="begin"/>
        </w:r>
        <w:r>
          <w:instrText xml:space="preserve"> PAGE   \* MERGEFORMAT </w:instrText>
        </w:r>
        <w:r>
          <w:fldChar w:fldCharType="separate"/>
        </w:r>
        <w:r w:rsidR="00E94095">
          <w:rPr>
            <w:noProof/>
          </w:rPr>
          <w:t>16</w:t>
        </w:r>
        <w:r>
          <w:rPr>
            <w:noProof/>
          </w:rPr>
          <w:fldChar w:fldCharType="end"/>
        </w:r>
      </w:p>
    </w:sdtContent>
  </w:sdt>
  <w:p w14:paraId="29359C67" w14:textId="77777777" w:rsidR="00381006" w:rsidRDefault="00381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E813" w14:textId="77777777" w:rsidR="008A3FC9" w:rsidRDefault="008A3FC9" w:rsidP="00E10185">
      <w:pPr>
        <w:spacing w:after="0" w:line="240" w:lineRule="auto"/>
      </w:pPr>
      <w:r>
        <w:separator/>
      </w:r>
    </w:p>
  </w:footnote>
  <w:footnote w:type="continuationSeparator" w:id="0">
    <w:p w14:paraId="787CCD68" w14:textId="77777777" w:rsidR="008A3FC9" w:rsidRDefault="008A3FC9" w:rsidP="00E10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mso7F74"/>
      </v:shape>
    </w:pict>
  </w:numPicBullet>
  <w:abstractNum w:abstractNumId="0" w15:restartNumberingAfterBreak="0">
    <w:nsid w:val="01D85967"/>
    <w:multiLevelType w:val="hybridMultilevel"/>
    <w:tmpl w:val="2B9E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558E6"/>
    <w:multiLevelType w:val="hybridMultilevel"/>
    <w:tmpl w:val="2C3445A2"/>
    <w:lvl w:ilvl="0" w:tplc="89863C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1133C0"/>
    <w:multiLevelType w:val="hybridMultilevel"/>
    <w:tmpl w:val="77AA23FA"/>
    <w:lvl w:ilvl="0" w:tplc="38D81C48">
      <w:start w:val="1"/>
      <w:numFmt w:val="decimal"/>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0CD4D94"/>
    <w:multiLevelType w:val="hybridMultilevel"/>
    <w:tmpl w:val="C59C8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7416B"/>
    <w:multiLevelType w:val="hybridMultilevel"/>
    <w:tmpl w:val="D66A27F2"/>
    <w:lvl w:ilvl="0" w:tplc="56243BC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1235E"/>
    <w:multiLevelType w:val="hybridMultilevel"/>
    <w:tmpl w:val="2D1875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C3FB4"/>
    <w:multiLevelType w:val="hybridMultilevel"/>
    <w:tmpl w:val="5E7AC9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645AB"/>
    <w:multiLevelType w:val="hybridMultilevel"/>
    <w:tmpl w:val="7CF078C6"/>
    <w:lvl w:ilvl="0" w:tplc="2726375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780419"/>
    <w:multiLevelType w:val="hybridMultilevel"/>
    <w:tmpl w:val="C302B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E65E49"/>
    <w:multiLevelType w:val="hybridMultilevel"/>
    <w:tmpl w:val="39FE3D22"/>
    <w:lvl w:ilvl="0" w:tplc="04090015">
      <w:start w:val="1"/>
      <w:numFmt w:val="upperLetter"/>
      <w:lvlText w:val="%1."/>
      <w:lvlJc w:val="left"/>
      <w:pPr>
        <w:ind w:left="360" w:hanging="360"/>
      </w:pPr>
      <w:rPr>
        <w:rFonts w:hint="default"/>
      </w:rPr>
    </w:lvl>
    <w:lvl w:ilvl="1" w:tplc="8B78EA9A">
      <w:start w:val="1"/>
      <w:numFmt w:val="decimal"/>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9C62D5"/>
    <w:multiLevelType w:val="hybridMultilevel"/>
    <w:tmpl w:val="79BEDCB8"/>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2CD07528">
      <w:start w:val="4"/>
      <w:numFmt w:val="bullet"/>
      <w:lvlText w:val=""/>
      <w:lvlJc w:val="left"/>
      <w:pPr>
        <w:ind w:left="2880" w:hanging="720"/>
      </w:pPr>
      <w:rPr>
        <w:rFonts w:ascii="Symbol" w:eastAsiaTheme="minorHAnsi" w:hAnsi="Symbol"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261453"/>
    <w:multiLevelType w:val="hybridMultilevel"/>
    <w:tmpl w:val="C0E48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C21142"/>
    <w:multiLevelType w:val="hybridMultilevel"/>
    <w:tmpl w:val="89AC1994"/>
    <w:lvl w:ilvl="0" w:tplc="72603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13594"/>
    <w:multiLevelType w:val="hybridMultilevel"/>
    <w:tmpl w:val="9A8EC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375B2"/>
    <w:multiLevelType w:val="hybridMultilevel"/>
    <w:tmpl w:val="5CFCA5AE"/>
    <w:lvl w:ilvl="0" w:tplc="04090019">
      <w:start w:val="1"/>
      <w:numFmt w:val="lowerLetter"/>
      <w:lvlText w:val="%1."/>
      <w:lvlJc w:val="left"/>
      <w:pPr>
        <w:ind w:left="720" w:hanging="360"/>
      </w:pPr>
    </w:lvl>
    <w:lvl w:ilvl="1" w:tplc="AB1029AE">
      <w:start w:val="1"/>
      <w:numFmt w:val="lowerLetter"/>
      <w:lvlText w:val="%2."/>
      <w:lvlJc w:val="left"/>
      <w:pPr>
        <w:ind w:left="1440" w:hanging="360"/>
      </w:pPr>
      <w:rPr>
        <w:b w:val="0"/>
      </w:r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A280E"/>
    <w:multiLevelType w:val="hybridMultilevel"/>
    <w:tmpl w:val="C4A465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261A7"/>
    <w:multiLevelType w:val="hybridMultilevel"/>
    <w:tmpl w:val="1D0A5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94142"/>
    <w:multiLevelType w:val="hybridMultilevel"/>
    <w:tmpl w:val="C3B48BC4"/>
    <w:lvl w:ilvl="0" w:tplc="7BA60D28">
      <w:start w:val="1"/>
      <w:numFmt w:val="upperLetter"/>
      <w:lvlText w:val="%1."/>
      <w:lvlJc w:val="left"/>
      <w:pPr>
        <w:ind w:left="45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0B4F5F"/>
    <w:multiLevelType w:val="hybridMultilevel"/>
    <w:tmpl w:val="5D04BDF4"/>
    <w:lvl w:ilvl="0" w:tplc="38D81C48">
      <w:start w:val="1"/>
      <w:numFmt w:val="decimal"/>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0CE1DD9"/>
    <w:multiLevelType w:val="hybridMultilevel"/>
    <w:tmpl w:val="A334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A0ABB"/>
    <w:multiLevelType w:val="hybridMultilevel"/>
    <w:tmpl w:val="944A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D0AA5"/>
    <w:multiLevelType w:val="hybridMultilevel"/>
    <w:tmpl w:val="0BA2A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7841FC"/>
    <w:multiLevelType w:val="hybridMultilevel"/>
    <w:tmpl w:val="656E9A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62896"/>
    <w:multiLevelType w:val="hybridMultilevel"/>
    <w:tmpl w:val="80E093C2"/>
    <w:lvl w:ilvl="0" w:tplc="C1B499F2">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15DB4"/>
    <w:multiLevelType w:val="hybridMultilevel"/>
    <w:tmpl w:val="045A3A1A"/>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363B92"/>
    <w:multiLevelType w:val="hybridMultilevel"/>
    <w:tmpl w:val="0A1A0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CB0791"/>
    <w:multiLevelType w:val="hybridMultilevel"/>
    <w:tmpl w:val="EE06D9D2"/>
    <w:lvl w:ilvl="0" w:tplc="43CEA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B4C81"/>
    <w:multiLevelType w:val="hybridMultilevel"/>
    <w:tmpl w:val="7CF078C6"/>
    <w:lvl w:ilvl="0" w:tplc="2726375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4C96F6A"/>
    <w:multiLevelType w:val="hybridMultilevel"/>
    <w:tmpl w:val="591CFD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54459D"/>
    <w:multiLevelType w:val="hybridMultilevel"/>
    <w:tmpl w:val="C3B48BC4"/>
    <w:lvl w:ilvl="0" w:tplc="7BA60D28">
      <w:start w:val="1"/>
      <w:numFmt w:val="upperLetter"/>
      <w:lvlText w:val="%1."/>
      <w:lvlJc w:val="left"/>
      <w:pPr>
        <w:ind w:left="45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CE3FC0"/>
    <w:multiLevelType w:val="hybridMultilevel"/>
    <w:tmpl w:val="D5B6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E090D"/>
    <w:multiLevelType w:val="hybridMultilevel"/>
    <w:tmpl w:val="77AA23FA"/>
    <w:lvl w:ilvl="0" w:tplc="38D81C48">
      <w:start w:val="1"/>
      <w:numFmt w:val="decimal"/>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625D4BA6"/>
    <w:multiLevelType w:val="hybridMultilevel"/>
    <w:tmpl w:val="BE8ED716"/>
    <w:lvl w:ilvl="0" w:tplc="BDEC8E12">
      <w:start w:val="7"/>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A016C34"/>
    <w:multiLevelType w:val="hybridMultilevel"/>
    <w:tmpl w:val="A614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12B4B"/>
    <w:multiLevelType w:val="hybridMultilevel"/>
    <w:tmpl w:val="47608E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4354D"/>
    <w:multiLevelType w:val="hybridMultilevel"/>
    <w:tmpl w:val="807A3DE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0C5D0D"/>
    <w:multiLevelType w:val="hybridMultilevel"/>
    <w:tmpl w:val="2A0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D0603"/>
    <w:multiLevelType w:val="hybridMultilevel"/>
    <w:tmpl w:val="B442D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D001D5"/>
    <w:multiLevelType w:val="hybridMultilevel"/>
    <w:tmpl w:val="F508B4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2129E9"/>
    <w:multiLevelType w:val="hybridMultilevel"/>
    <w:tmpl w:val="2CC29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9E5475"/>
    <w:multiLevelType w:val="hybridMultilevel"/>
    <w:tmpl w:val="91D62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3331BC"/>
    <w:multiLevelType w:val="hybridMultilevel"/>
    <w:tmpl w:val="5E36D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D8404A"/>
    <w:multiLevelType w:val="hybridMultilevel"/>
    <w:tmpl w:val="C4F463B6"/>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7E5F5D10"/>
    <w:multiLevelType w:val="hybridMultilevel"/>
    <w:tmpl w:val="C3B48BC4"/>
    <w:lvl w:ilvl="0" w:tplc="7BA60D28">
      <w:start w:val="1"/>
      <w:numFmt w:val="upperLetter"/>
      <w:lvlText w:val="%1."/>
      <w:lvlJc w:val="left"/>
      <w:pPr>
        <w:ind w:left="45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675B92"/>
    <w:multiLevelType w:val="hybridMultilevel"/>
    <w:tmpl w:val="3430903E"/>
    <w:lvl w:ilvl="0" w:tplc="D10401D2">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16cid:durableId="785075288">
    <w:abstractNumId w:val="42"/>
  </w:num>
  <w:num w:numId="2" w16cid:durableId="909853070">
    <w:abstractNumId w:val="35"/>
  </w:num>
  <w:num w:numId="3" w16cid:durableId="1406873838">
    <w:abstractNumId w:val="9"/>
  </w:num>
  <w:num w:numId="4" w16cid:durableId="706871895">
    <w:abstractNumId w:val="43"/>
  </w:num>
  <w:num w:numId="5" w16cid:durableId="1314527483">
    <w:abstractNumId w:val="4"/>
  </w:num>
  <w:num w:numId="6" w16cid:durableId="913398679">
    <w:abstractNumId w:val="39"/>
  </w:num>
  <w:num w:numId="7" w16cid:durableId="740370608">
    <w:abstractNumId w:val="6"/>
  </w:num>
  <w:num w:numId="8" w16cid:durableId="1433629804">
    <w:abstractNumId w:val="34"/>
  </w:num>
  <w:num w:numId="9" w16cid:durableId="169489550">
    <w:abstractNumId w:val="22"/>
  </w:num>
  <w:num w:numId="10" w16cid:durableId="5014325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2131893">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6267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5048532">
    <w:abstractNumId w:val="13"/>
  </w:num>
  <w:num w:numId="14" w16cid:durableId="1471702645">
    <w:abstractNumId w:val="8"/>
  </w:num>
  <w:num w:numId="15" w16cid:durableId="2146585098">
    <w:abstractNumId w:val="11"/>
  </w:num>
  <w:num w:numId="16" w16cid:durableId="1037436422">
    <w:abstractNumId w:val="25"/>
  </w:num>
  <w:num w:numId="17" w16cid:durableId="541475788">
    <w:abstractNumId w:val="37"/>
  </w:num>
  <w:num w:numId="18" w16cid:durableId="2083984818">
    <w:abstractNumId w:val="41"/>
  </w:num>
  <w:num w:numId="19" w16cid:durableId="1363282181">
    <w:abstractNumId w:val="21"/>
  </w:num>
  <w:num w:numId="20" w16cid:durableId="1551989946">
    <w:abstractNumId w:val="3"/>
  </w:num>
  <w:num w:numId="21" w16cid:durableId="1703434285">
    <w:abstractNumId w:val="40"/>
  </w:num>
  <w:num w:numId="22" w16cid:durableId="1677079081">
    <w:abstractNumId w:val="10"/>
  </w:num>
  <w:num w:numId="23" w16cid:durableId="1998727907">
    <w:abstractNumId w:val="14"/>
  </w:num>
  <w:num w:numId="24" w16cid:durableId="1481144391">
    <w:abstractNumId w:val="24"/>
  </w:num>
  <w:num w:numId="25" w16cid:durableId="1229077309">
    <w:abstractNumId w:val="16"/>
  </w:num>
  <w:num w:numId="26" w16cid:durableId="1008144626">
    <w:abstractNumId w:val="15"/>
  </w:num>
  <w:num w:numId="27" w16cid:durableId="944457767">
    <w:abstractNumId w:val="38"/>
  </w:num>
  <w:num w:numId="28" w16cid:durableId="995184560">
    <w:abstractNumId w:val="31"/>
  </w:num>
  <w:num w:numId="29" w16cid:durableId="1118841035">
    <w:abstractNumId w:val="18"/>
  </w:num>
  <w:num w:numId="30" w16cid:durableId="1169254888">
    <w:abstractNumId w:val="2"/>
  </w:num>
  <w:num w:numId="31" w16cid:durableId="438764662">
    <w:abstractNumId w:val="29"/>
  </w:num>
  <w:num w:numId="32" w16cid:durableId="1738938699">
    <w:abstractNumId w:val="17"/>
  </w:num>
  <w:num w:numId="33" w16cid:durableId="428427110">
    <w:abstractNumId w:val="26"/>
  </w:num>
  <w:num w:numId="34" w16cid:durableId="1058287868">
    <w:abstractNumId w:val="12"/>
  </w:num>
  <w:num w:numId="35" w16cid:durableId="1348948739">
    <w:abstractNumId w:val="23"/>
  </w:num>
  <w:num w:numId="36" w16cid:durableId="598101644">
    <w:abstractNumId w:val="32"/>
  </w:num>
  <w:num w:numId="37" w16cid:durableId="1105883885">
    <w:abstractNumId w:val="5"/>
  </w:num>
  <w:num w:numId="38" w16cid:durableId="1461218487">
    <w:abstractNumId w:val="1"/>
  </w:num>
  <w:num w:numId="39" w16cid:durableId="1281297798">
    <w:abstractNumId w:val="28"/>
  </w:num>
  <w:num w:numId="40" w16cid:durableId="531113483">
    <w:abstractNumId w:val="44"/>
  </w:num>
  <w:num w:numId="41" w16cid:durableId="1655331076">
    <w:abstractNumId w:val="30"/>
  </w:num>
  <w:num w:numId="42" w16cid:durableId="695810539">
    <w:abstractNumId w:val="19"/>
  </w:num>
  <w:num w:numId="43" w16cid:durableId="2035114665">
    <w:abstractNumId w:val="36"/>
  </w:num>
  <w:num w:numId="44" w16cid:durableId="149101025">
    <w:abstractNumId w:val="20"/>
  </w:num>
  <w:num w:numId="45" w16cid:durableId="1969623463">
    <w:abstractNumId w:val="0"/>
  </w:num>
  <w:num w:numId="46" w16cid:durableId="212029629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37E"/>
    <w:rsid w:val="00007852"/>
    <w:rsid w:val="00012F0B"/>
    <w:rsid w:val="00016C07"/>
    <w:rsid w:val="00016CE1"/>
    <w:rsid w:val="0001786E"/>
    <w:rsid w:val="00020372"/>
    <w:rsid w:val="00020F0D"/>
    <w:rsid w:val="000226DF"/>
    <w:rsid w:val="00024C87"/>
    <w:rsid w:val="0002579F"/>
    <w:rsid w:val="000259F2"/>
    <w:rsid w:val="00025B7E"/>
    <w:rsid w:val="00026B9F"/>
    <w:rsid w:val="00027EF7"/>
    <w:rsid w:val="00034E5F"/>
    <w:rsid w:val="00044DA5"/>
    <w:rsid w:val="000501C7"/>
    <w:rsid w:val="00053E9D"/>
    <w:rsid w:val="00057862"/>
    <w:rsid w:val="000623B6"/>
    <w:rsid w:val="00063048"/>
    <w:rsid w:val="00065E57"/>
    <w:rsid w:val="00066DA8"/>
    <w:rsid w:val="000712A2"/>
    <w:rsid w:val="00076274"/>
    <w:rsid w:val="00084923"/>
    <w:rsid w:val="000901A5"/>
    <w:rsid w:val="00090C10"/>
    <w:rsid w:val="00091583"/>
    <w:rsid w:val="000972D9"/>
    <w:rsid w:val="000A0AE2"/>
    <w:rsid w:val="000A4357"/>
    <w:rsid w:val="000A7A39"/>
    <w:rsid w:val="000B0E2E"/>
    <w:rsid w:val="000B2362"/>
    <w:rsid w:val="000B56A6"/>
    <w:rsid w:val="000B5ACE"/>
    <w:rsid w:val="000B5FFC"/>
    <w:rsid w:val="000C44B3"/>
    <w:rsid w:val="000C5F8C"/>
    <w:rsid w:val="000C6386"/>
    <w:rsid w:val="000C63CB"/>
    <w:rsid w:val="000C71F9"/>
    <w:rsid w:val="000D3824"/>
    <w:rsid w:val="000D4824"/>
    <w:rsid w:val="000D48D1"/>
    <w:rsid w:val="000D58F0"/>
    <w:rsid w:val="000D7875"/>
    <w:rsid w:val="000D78AE"/>
    <w:rsid w:val="000E3B11"/>
    <w:rsid w:val="000F0546"/>
    <w:rsid w:val="000F0556"/>
    <w:rsid w:val="000F2895"/>
    <w:rsid w:val="000F3563"/>
    <w:rsid w:val="000F5B21"/>
    <w:rsid w:val="00100A79"/>
    <w:rsid w:val="001023C2"/>
    <w:rsid w:val="00103B34"/>
    <w:rsid w:val="00105F38"/>
    <w:rsid w:val="00111D4B"/>
    <w:rsid w:val="00116B18"/>
    <w:rsid w:val="00116D79"/>
    <w:rsid w:val="001215D5"/>
    <w:rsid w:val="00121CB1"/>
    <w:rsid w:val="001223EB"/>
    <w:rsid w:val="00122725"/>
    <w:rsid w:val="00125EF3"/>
    <w:rsid w:val="00127C99"/>
    <w:rsid w:val="0013029D"/>
    <w:rsid w:val="00130B3A"/>
    <w:rsid w:val="0013467A"/>
    <w:rsid w:val="00135B86"/>
    <w:rsid w:val="00142EFF"/>
    <w:rsid w:val="0014485A"/>
    <w:rsid w:val="001533CF"/>
    <w:rsid w:val="0015365E"/>
    <w:rsid w:val="00153B15"/>
    <w:rsid w:val="00153DAC"/>
    <w:rsid w:val="001571A0"/>
    <w:rsid w:val="0016406A"/>
    <w:rsid w:val="00164624"/>
    <w:rsid w:val="001672EE"/>
    <w:rsid w:val="001721D3"/>
    <w:rsid w:val="001732E9"/>
    <w:rsid w:val="00173FD1"/>
    <w:rsid w:val="001815F5"/>
    <w:rsid w:val="001818F1"/>
    <w:rsid w:val="0018546C"/>
    <w:rsid w:val="0018578B"/>
    <w:rsid w:val="00187E67"/>
    <w:rsid w:val="001914E8"/>
    <w:rsid w:val="00193759"/>
    <w:rsid w:val="0019531C"/>
    <w:rsid w:val="001A1CE9"/>
    <w:rsid w:val="001A2040"/>
    <w:rsid w:val="001A4750"/>
    <w:rsid w:val="001B07CF"/>
    <w:rsid w:val="001B3764"/>
    <w:rsid w:val="001B4F2E"/>
    <w:rsid w:val="001B5C9F"/>
    <w:rsid w:val="001C15D9"/>
    <w:rsid w:val="001C4271"/>
    <w:rsid w:val="001C46C2"/>
    <w:rsid w:val="001D1245"/>
    <w:rsid w:val="001D2EE5"/>
    <w:rsid w:val="001E03A7"/>
    <w:rsid w:val="001E11A3"/>
    <w:rsid w:val="001E3F6D"/>
    <w:rsid w:val="001E4BD8"/>
    <w:rsid w:val="001E7A07"/>
    <w:rsid w:val="001F6667"/>
    <w:rsid w:val="001F6807"/>
    <w:rsid w:val="001F6AFA"/>
    <w:rsid w:val="002002E2"/>
    <w:rsid w:val="00200A3D"/>
    <w:rsid w:val="002020FC"/>
    <w:rsid w:val="0020251A"/>
    <w:rsid w:val="00204B13"/>
    <w:rsid w:val="0020629E"/>
    <w:rsid w:val="002078C0"/>
    <w:rsid w:val="00211B2E"/>
    <w:rsid w:val="0021320D"/>
    <w:rsid w:val="002147BF"/>
    <w:rsid w:val="0021609C"/>
    <w:rsid w:val="00216AF7"/>
    <w:rsid w:val="0022149A"/>
    <w:rsid w:val="00222302"/>
    <w:rsid w:val="002229AA"/>
    <w:rsid w:val="00226FB8"/>
    <w:rsid w:val="00235083"/>
    <w:rsid w:val="00235F2A"/>
    <w:rsid w:val="0023705F"/>
    <w:rsid w:val="002412C3"/>
    <w:rsid w:val="002507BC"/>
    <w:rsid w:val="002515F2"/>
    <w:rsid w:val="002541C4"/>
    <w:rsid w:val="00254735"/>
    <w:rsid w:val="00256EED"/>
    <w:rsid w:val="00260246"/>
    <w:rsid w:val="0026447A"/>
    <w:rsid w:val="00265CE8"/>
    <w:rsid w:val="002671B7"/>
    <w:rsid w:val="002679BA"/>
    <w:rsid w:val="002728CF"/>
    <w:rsid w:val="00280941"/>
    <w:rsid w:val="00281576"/>
    <w:rsid w:val="00286698"/>
    <w:rsid w:val="0029235F"/>
    <w:rsid w:val="00293B39"/>
    <w:rsid w:val="00296177"/>
    <w:rsid w:val="00296F03"/>
    <w:rsid w:val="002A025A"/>
    <w:rsid w:val="002A2B94"/>
    <w:rsid w:val="002A5175"/>
    <w:rsid w:val="002A518A"/>
    <w:rsid w:val="002A576F"/>
    <w:rsid w:val="002A5979"/>
    <w:rsid w:val="002A6249"/>
    <w:rsid w:val="002A787B"/>
    <w:rsid w:val="002B05FE"/>
    <w:rsid w:val="002B181F"/>
    <w:rsid w:val="002B2B87"/>
    <w:rsid w:val="002B2EED"/>
    <w:rsid w:val="002B6BB1"/>
    <w:rsid w:val="002B6FA6"/>
    <w:rsid w:val="002C0A9E"/>
    <w:rsid w:val="002C653D"/>
    <w:rsid w:val="002D01F9"/>
    <w:rsid w:val="002D06D8"/>
    <w:rsid w:val="002D08DB"/>
    <w:rsid w:val="002D0CA5"/>
    <w:rsid w:val="002D28B4"/>
    <w:rsid w:val="002E496C"/>
    <w:rsid w:val="002E58AC"/>
    <w:rsid w:val="002E5977"/>
    <w:rsid w:val="002E6166"/>
    <w:rsid w:val="002E64D7"/>
    <w:rsid w:val="002E7FE8"/>
    <w:rsid w:val="002F06EE"/>
    <w:rsid w:val="002F2BBA"/>
    <w:rsid w:val="002F3BB5"/>
    <w:rsid w:val="00301D1C"/>
    <w:rsid w:val="00302528"/>
    <w:rsid w:val="00302CA5"/>
    <w:rsid w:val="00314762"/>
    <w:rsid w:val="00315858"/>
    <w:rsid w:val="00316520"/>
    <w:rsid w:val="0031691D"/>
    <w:rsid w:val="00317164"/>
    <w:rsid w:val="00325259"/>
    <w:rsid w:val="003254CD"/>
    <w:rsid w:val="003269F7"/>
    <w:rsid w:val="00326E65"/>
    <w:rsid w:val="0032705B"/>
    <w:rsid w:val="003271F9"/>
    <w:rsid w:val="00330D5F"/>
    <w:rsid w:val="0033745A"/>
    <w:rsid w:val="003459DD"/>
    <w:rsid w:val="00346C55"/>
    <w:rsid w:val="00352D44"/>
    <w:rsid w:val="00353283"/>
    <w:rsid w:val="003551A2"/>
    <w:rsid w:val="0036007F"/>
    <w:rsid w:val="003604BA"/>
    <w:rsid w:val="003612E0"/>
    <w:rsid w:val="0036450A"/>
    <w:rsid w:val="003662EE"/>
    <w:rsid w:val="00370032"/>
    <w:rsid w:val="00377F43"/>
    <w:rsid w:val="003805C5"/>
    <w:rsid w:val="00381006"/>
    <w:rsid w:val="00392BF1"/>
    <w:rsid w:val="00392FDE"/>
    <w:rsid w:val="0039333D"/>
    <w:rsid w:val="00393BD3"/>
    <w:rsid w:val="003A05FB"/>
    <w:rsid w:val="003A3A9A"/>
    <w:rsid w:val="003A4884"/>
    <w:rsid w:val="003A5B2E"/>
    <w:rsid w:val="003B41C7"/>
    <w:rsid w:val="003B7B29"/>
    <w:rsid w:val="003C04A9"/>
    <w:rsid w:val="003C1667"/>
    <w:rsid w:val="003C33C4"/>
    <w:rsid w:val="003C5449"/>
    <w:rsid w:val="003C610A"/>
    <w:rsid w:val="003D0C8B"/>
    <w:rsid w:val="003D0F66"/>
    <w:rsid w:val="003D45FF"/>
    <w:rsid w:val="003D799F"/>
    <w:rsid w:val="003F635B"/>
    <w:rsid w:val="00404D51"/>
    <w:rsid w:val="004105FC"/>
    <w:rsid w:val="00410B98"/>
    <w:rsid w:val="0041366D"/>
    <w:rsid w:val="004164AD"/>
    <w:rsid w:val="00421E25"/>
    <w:rsid w:val="004237EF"/>
    <w:rsid w:val="00425E12"/>
    <w:rsid w:val="0042624E"/>
    <w:rsid w:val="00426F4D"/>
    <w:rsid w:val="00432B6F"/>
    <w:rsid w:val="00435EDE"/>
    <w:rsid w:val="0043610C"/>
    <w:rsid w:val="0044079E"/>
    <w:rsid w:val="00443C22"/>
    <w:rsid w:val="00452F9C"/>
    <w:rsid w:val="00455A63"/>
    <w:rsid w:val="004602AA"/>
    <w:rsid w:val="00461097"/>
    <w:rsid w:val="00463794"/>
    <w:rsid w:val="004642E7"/>
    <w:rsid w:val="0046497D"/>
    <w:rsid w:val="00464B6F"/>
    <w:rsid w:val="0046686A"/>
    <w:rsid w:val="004722B3"/>
    <w:rsid w:val="00477F30"/>
    <w:rsid w:val="004819F5"/>
    <w:rsid w:val="004834C0"/>
    <w:rsid w:val="00485280"/>
    <w:rsid w:val="004900F6"/>
    <w:rsid w:val="00490F67"/>
    <w:rsid w:val="00495274"/>
    <w:rsid w:val="0049587E"/>
    <w:rsid w:val="004A0CC0"/>
    <w:rsid w:val="004A1B9E"/>
    <w:rsid w:val="004B1648"/>
    <w:rsid w:val="004B203B"/>
    <w:rsid w:val="004B2388"/>
    <w:rsid w:val="004B6CD0"/>
    <w:rsid w:val="004C10FD"/>
    <w:rsid w:val="004C122E"/>
    <w:rsid w:val="004C1BFA"/>
    <w:rsid w:val="004C22BB"/>
    <w:rsid w:val="004C2707"/>
    <w:rsid w:val="004C36E0"/>
    <w:rsid w:val="004C4433"/>
    <w:rsid w:val="004C4D8A"/>
    <w:rsid w:val="004C7513"/>
    <w:rsid w:val="004D0B33"/>
    <w:rsid w:val="004D18BD"/>
    <w:rsid w:val="004D3E12"/>
    <w:rsid w:val="004D5108"/>
    <w:rsid w:val="004D6252"/>
    <w:rsid w:val="004E262B"/>
    <w:rsid w:val="004E2E44"/>
    <w:rsid w:val="004E2F86"/>
    <w:rsid w:val="004E5DA8"/>
    <w:rsid w:val="004E7028"/>
    <w:rsid w:val="004F42C6"/>
    <w:rsid w:val="004F6070"/>
    <w:rsid w:val="0050330B"/>
    <w:rsid w:val="00505E9A"/>
    <w:rsid w:val="00507308"/>
    <w:rsid w:val="005101A5"/>
    <w:rsid w:val="005121B9"/>
    <w:rsid w:val="00520B0B"/>
    <w:rsid w:val="00521718"/>
    <w:rsid w:val="0052196D"/>
    <w:rsid w:val="005225FC"/>
    <w:rsid w:val="00522DB5"/>
    <w:rsid w:val="00526DA3"/>
    <w:rsid w:val="0053781E"/>
    <w:rsid w:val="0053791B"/>
    <w:rsid w:val="00542AE1"/>
    <w:rsid w:val="005435CC"/>
    <w:rsid w:val="0054576E"/>
    <w:rsid w:val="00552112"/>
    <w:rsid w:val="00553763"/>
    <w:rsid w:val="00554644"/>
    <w:rsid w:val="0056129B"/>
    <w:rsid w:val="00561CE8"/>
    <w:rsid w:val="00570565"/>
    <w:rsid w:val="0057279E"/>
    <w:rsid w:val="005753C0"/>
    <w:rsid w:val="00581800"/>
    <w:rsid w:val="00582C1B"/>
    <w:rsid w:val="005867DD"/>
    <w:rsid w:val="0059275D"/>
    <w:rsid w:val="00596415"/>
    <w:rsid w:val="0059739C"/>
    <w:rsid w:val="00597E51"/>
    <w:rsid w:val="005A1B66"/>
    <w:rsid w:val="005A3B7D"/>
    <w:rsid w:val="005B1515"/>
    <w:rsid w:val="005B3BB8"/>
    <w:rsid w:val="005C0A37"/>
    <w:rsid w:val="005C3801"/>
    <w:rsid w:val="005C3D87"/>
    <w:rsid w:val="005D1F3D"/>
    <w:rsid w:val="005D60EB"/>
    <w:rsid w:val="005D65B4"/>
    <w:rsid w:val="005E3E72"/>
    <w:rsid w:val="005F2244"/>
    <w:rsid w:val="005F3E94"/>
    <w:rsid w:val="005F6405"/>
    <w:rsid w:val="005F7027"/>
    <w:rsid w:val="00600C26"/>
    <w:rsid w:val="006032A2"/>
    <w:rsid w:val="00605D72"/>
    <w:rsid w:val="00607C46"/>
    <w:rsid w:val="00612150"/>
    <w:rsid w:val="006126C5"/>
    <w:rsid w:val="0061592D"/>
    <w:rsid w:val="006230DB"/>
    <w:rsid w:val="00623DC2"/>
    <w:rsid w:val="00623FC8"/>
    <w:rsid w:val="00625CDF"/>
    <w:rsid w:val="00626C6B"/>
    <w:rsid w:val="0063107C"/>
    <w:rsid w:val="00633793"/>
    <w:rsid w:val="0063667D"/>
    <w:rsid w:val="006378D0"/>
    <w:rsid w:val="00637FDD"/>
    <w:rsid w:val="00640B77"/>
    <w:rsid w:val="00641F4A"/>
    <w:rsid w:val="00643E4E"/>
    <w:rsid w:val="006506D1"/>
    <w:rsid w:val="006552E9"/>
    <w:rsid w:val="006561A7"/>
    <w:rsid w:val="00657928"/>
    <w:rsid w:val="00660D56"/>
    <w:rsid w:val="00661075"/>
    <w:rsid w:val="0066412D"/>
    <w:rsid w:val="006731FE"/>
    <w:rsid w:val="006756D5"/>
    <w:rsid w:val="00677345"/>
    <w:rsid w:val="006817A7"/>
    <w:rsid w:val="006865CF"/>
    <w:rsid w:val="00690852"/>
    <w:rsid w:val="0069159F"/>
    <w:rsid w:val="00692486"/>
    <w:rsid w:val="00692A5D"/>
    <w:rsid w:val="006952D9"/>
    <w:rsid w:val="00696CDE"/>
    <w:rsid w:val="00697641"/>
    <w:rsid w:val="006A217A"/>
    <w:rsid w:val="006A2654"/>
    <w:rsid w:val="006A2BAF"/>
    <w:rsid w:val="006A3E7B"/>
    <w:rsid w:val="006A4E72"/>
    <w:rsid w:val="006A6566"/>
    <w:rsid w:val="006B172E"/>
    <w:rsid w:val="006B4F21"/>
    <w:rsid w:val="006C4256"/>
    <w:rsid w:val="006D18EC"/>
    <w:rsid w:val="006D20D3"/>
    <w:rsid w:val="006D36CC"/>
    <w:rsid w:val="006D6CDB"/>
    <w:rsid w:val="006E0E38"/>
    <w:rsid w:val="006E200F"/>
    <w:rsid w:val="006F04D5"/>
    <w:rsid w:val="006F2320"/>
    <w:rsid w:val="006F4852"/>
    <w:rsid w:val="00705C4D"/>
    <w:rsid w:val="00705D62"/>
    <w:rsid w:val="00706F10"/>
    <w:rsid w:val="00707B8C"/>
    <w:rsid w:val="0071256F"/>
    <w:rsid w:val="00720069"/>
    <w:rsid w:val="007209E0"/>
    <w:rsid w:val="007215FB"/>
    <w:rsid w:val="00722B1E"/>
    <w:rsid w:val="00724FDD"/>
    <w:rsid w:val="007253E6"/>
    <w:rsid w:val="00726930"/>
    <w:rsid w:val="00727314"/>
    <w:rsid w:val="00730216"/>
    <w:rsid w:val="0073420D"/>
    <w:rsid w:val="007349C3"/>
    <w:rsid w:val="007378D9"/>
    <w:rsid w:val="007431B3"/>
    <w:rsid w:val="00745257"/>
    <w:rsid w:val="00745785"/>
    <w:rsid w:val="007515BC"/>
    <w:rsid w:val="0075211B"/>
    <w:rsid w:val="00754D54"/>
    <w:rsid w:val="0076017B"/>
    <w:rsid w:val="00761F17"/>
    <w:rsid w:val="007664AA"/>
    <w:rsid w:val="007667CE"/>
    <w:rsid w:val="00766AE0"/>
    <w:rsid w:val="00775805"/>
    <w:rsid w:val="0077682B"/>
    <w:rsid w:val="00777D27"/>
    <w:rsid w:val="00784C22"/>
    <w:rsid w:val="0079262A"/>
    <w:rsid w:val="00793A43"/>
    <w:rsid w:val="007A09C6"/>
    <w:rsid w:val="007A1884"/>
    <w:rsid w:val="007A545D"/>
    <w:rsid w:val="007B3D8F"/>
    <w:rsid w:val="007B48A5"/>
    <w:rsid w:val="007B7731"/>
    <w:rsid w:val="007C177C"/>
    <w:rsid w:val="007C314E"/>
    <w:rsid w:val="007C396B"/>
    <w:rsid w:val="007C653B"/>
    <w:rsid w:val="007C679A"/>
    <w:rsid w:val="007C6A8B"/>
    <w:rsid w:val="007D063A"/>
    <w:rsid w:val="007D4EB9"/>
    <w:rsid w:val="007D78F3"/>
    <w:rsid w:val="007E00E9"/>
    <w:rsid w:val="007E4476"/>
    <w:rsid w:val="007E6EA7"/>
    <w:rsid w:val="007E6F4A"/>
    <w:rsid w:val="007F079B"/>
    <w:rsid w:val="007F0EEC"/>
    <w:rsid w:val="007F0F83"/>
    <w:rsid w:val="007F12B6"/>
    <w:rsid w:val="007F1D70"/>
    <w:rsid w:val="007F3F8A"/>
    <w:rsid w:val="007F5224"/>
    <w:rsid w:val="00800663"/>
    <w:rsid w:val="008030AB"/>
    <w:rsid w:val="00803A18"/>
    <w:rsid w:val="0080415C"/>
    <w:rsid w:val="008042D3"/>
    <w:rsid w:val="00804594"/>
    <w:rsid w:val="00805E0F"/>
    <w:rsid w:val="008104BE"/>
    <w:rsid w:val="008118A6"/>
    <w:rsid w:val="0081443F"/>
    <w:rsid w:val="008162E7"/>
    <w:rsid w:val="008175C1"/>
    <w:rsid w:val="0082202C"/>
    <w:rsid w:val="00825022"/>
    <w:rsid w:val="008309F4"/>
    <w:rsid w:val="0084345A"/>
    <w:rsid w:val="00846CE9"/>
    <w:rsid w:val="00856B5C"/>
    <w:rsid w:val="008571BD"/>
    <w:rsid w:val="00857A40"/>
    <w:rsid w:val="00857A84"/>
    <w:rsid w:val="00863C76"/>
    <w:rsid w:val="008647E6"/>
    <w:rsid w:val="00865680"/>
    <w:rsid w:val="0087581F"/>
    <w:rsid w:val="00880EBA"/>
    <w:rsid w:val="00881A1E"/>
    <w:rsid w:val="00881DAC"/>
    <w:rsid w:val="008825B0"/>
    <w:rsid w:val="00885C6E"/>
    <w:rsid w:val="00885CF7"/>
    <w:rsid w:val="008927AB"/>
    <w:rsid w:val="008953B7"/>
    <w:rsid w:val="008959F2"/>
    <w:rsid w:val="008961DF"/>
    <w:rsid w:val="008969C1"/>
    <w:rsid w:val="008A1C35"/>
    <w:rsid w:val="008A3FC9"/>
    <w:rsid w:val="008A4D74"/>
    <w:rsid w:val="008C1BA4"/>
    <w:rsid w:val="008C256E"/>
    <w:rsid w:val="008D032B"/>
    <w:rsid w:val="008D110F"/>
    <w:rsid w:val="008D74F0"/>
    <w:rsid w:val="008D7829"/>
    <w:rsid w:val="008E41BD"/>
    <w:rsid w:val="008E4C25"/>
    <w:rsid w:val="008E4FF8"/>
    <w:rsid w:val="008E62BF"/>
    <w:rsid w:val="008E6F74"/>
    <w:rsid w:val="008F0CB6"/>
    <w:rsid w:val="008F2707"/>
    <w:rsid w:val="008F3777"/>
    <w:rsid w:val="00902A9E"/>
    <w:rsid w:val="00902B90"/>
    <w:rsid w:val="00906DC5"/>
    <w:rsid w:val="00913095"/>
    <w:rsid w:val="009133A0"/>
    <w:rsid w:val="00916775"/>
    <w:rsid w:val="00916A6D"/>
    <w:rsid w:val="00920607"/>
    <w:rsid w:val="00921458"/>
    <w:rsid w:val="0092235C"/>
    <w:rsid w:val="0092439A"/>
    <w:rsid w:val="00927596"/>
    <w:rsid w:val="00930BAE"/>
    <w:rsid w:val="009321B7"/>
    <w:rsid w:val="0094144A"/>
    <w:rsid w:val="00943FF5"/>
    <w:rsid w:val="009465E1"/>
    <w:rsid w:val="00947E1C"/>
    <w:rsid w:val="009507B9"/>
    <w:rsid w:val="00954AE6"/>
    <w:rsid w:val="00956C46"/>
    <w:rsid w:val="00961136"/>
    <w:rsid w:val="00961385"/>
    <w:rsid w:val="00970755"/>
    <w:rsid w:val="0097136A"/>
    <w:rsid w:val="00972050"/>
    <w:rsid w:val="00977E13"/>
    <w:rsid w:val="00980110"/>
    <w:rsid w:val="0098221B"/>
    <w:rsid w:val="00985F38"/>
    <w:rsid w:val="00986843"/>
    <w:rsid w:val="009918A9"/>
    <w:rsid w:val="00991FD4"/>
    <w:rsid w:val="009938D2"/>
    <w:rsid w:val="0099703C"/>
    <w:rsid w:val="009973E5"/>
    <w:rsid w:val="009A2561"/>
    <w:rsid w:val="009A403D"/>
    <w:rsid w:val="009A536E"/>
    <w:rsid w:val="009A56FF"/>
    <w:rsid w:val="009B0ED3"/>
    <w:rsid w:val="009B150B"/>
    <w:rsid w:val="009B5664"/>
    <w:rsid w:val="009C0719"/>
    <w:rsid w:val="009C324E"/>
    <w:rsid w:val="009C326A"/>
    <w:rsid w:val="009C3388"/>
    <w:rsid w:val="009D217A"/>
    <w:rsid w:val="009D343C"/>
    <w:rsid w:val="009D3934"/>
    <w:rsid w:val="009D394E"/>
    <w:rsid w:val="009D64A7"/>
    <w:rsid w:val="009E4F0B"/>
    <w:rsid w:val="009E6681"/>
    <w:rsid w:val="009E6B57"/>
    <w:rsid w:val="009F1BC0"/>
    <w:rsid w:val="009F31A0"/>
    <w:rsid w:val="009F4091"/>
    <w:rsid w:val="009F4FBD"/>
    <w:rsid w:val="009F7B0A"/>
    <w:rsid w:val="00A056F8"/>
    <w:rsid w:val="00A11252"/>
    <w:rsid w:val="00A12BF9"/>
    <w:rsid w:val="00A26B8F"/>
    <w:rsid w:val="00A302A4"/>
    <w:rsid w:val="00A31E23"/>
    <w:rsid w:val="00A40478"/>
    <w:rsid w:val="00A43A61"/>
    <w:rsid w:val="00A5182C"/>
    <w:rsid w:val="00A53188"/>
    <w:rsid w:val="00A55494"/>
    <w:rsid w:val="00A55D85"/>
    <w:rsid w:val="00A564EC"/>
    <w:rsid w:val="00A56F5D"/>
    <w:rsid w:val="00A57739"/>
    <w:rsid w:val="00A579AD"/>
    <w:rsid w:val="00A60035"/>
    <w:rsid w:val="00A610D3"/>
    <w:rsid w:val="00A62B11"/>
    <w:rsid w:val="00A63FEF"/>
    <w:rsid w:val="00A640DC"/>
    <w:rsid w:val="00A653C7"/>
    <w:rsid w:val="00A65E41"/>
    <w:rsid w:val="00A67890"/>
    <w:rsid w:val="00A67FB3"/>
    <w:rsid w:val="00A719C0"/>
    <w:rsid w:val="00A747C9"/>
    <w:rsid w:val="00A76C61"/>
    <w:rsid w:val="00A77ADF"/>
    <w:rsid w:val="00A81224"/>
    <w:rsid w:val="00A82520"/>
    <w:rsid w:val="00A904ED"/>
    <w:rsid w:val="00A90FDF"/>
    <w:rsid w:val="00A92E83"/>
    <w:rsid w:val="00A935C0"/>
    <w:rsid w:val="00A93D89"/>
    <w:rsid w:val="00A944D0"/>
    <w:rsid w:val="00A975FA"/>
    <w:rsid w:val="00A97D77"/>
    <w:rsid w:val="00AA0ED7"/>
    <w:rsid w:val="00AA1971"/>
    <w:rsid w:val="00AA52F6"/>
    <w:rsid w:val="00AA6A41"/>
    <w:rsid w:val="00AA7D47"/>
    <w:rsid w:val="00AB1A19"/>
    <w:rsid w:val="00AB1BBA"/>
    <w:rsid w:val="00AB2ED0"/>
    <w:rsid w:val="00AB6482"/>
    <w:rsid w:val="00AC0CD4"/>
    <w:rsid w:val="00AC5268"/>
    <w:rsid w:val="00AC5908"/>
    <w:rsid w:val="00AC6155"/>
    <w:rsid w:val="00AC73EB"/>
    <w:rsid w:val="00AD604A"/>
    <w:rsid w:val="00AD6DCD"/>
    <w:rsid w:val="00AE49EE"/>
    <w:rsid w:val="00AE568E"/>
    <w:rsid w:val="00AE5F28"/>
    <w:rsid w:val="00AE6163"/>
    <w:rsid w:val="00AF0E51"/>
    <w:rsid w:val="00AF24A8"/>
    <w:rsid w:val="00AF2C57"/>
    <w:rsid w:val="00B024C4"/>
    <w:rsid w:val="00B04967"/>
    <w:rsid w:val="00B05ABD"/>
    <w:rsid w:val="00B06319"/>
    <w:rsid w:val="00B077CA"/>
    <w:rsid w:val="00B079E3"/>
    <w:rsid w:val="00B1039B"/>
    <w:rsid w:val="00B12970"/>
    <w:rsid w:val="00B13C28"/>
    <w:rsid w:val="00B13DAB"/>
    <w:rsid w:val="00B144A7"/>
    <w:rsid w:val="00B17F0D"/>
    <w:rsid w:val="00B22902"/>
    <w:rsid w:val="00B25D67"/>
    <w:rsid w:val="00B267D0"/>
    <w:rsid w:val="00B31530"/>
    <w:rsid w:val="00B33283"/>
    <w:rsid w:val="00B348F3"/>
    <w:rsid w:val="00B37553"/>
    <w:rsid w:val="00B37F95"/>
    <w:rsid w:val="00B403B9"/>
    <w:rsid w:val="00B41E2A"/>
    <w:rsid w:val="00B42740"/>
    <w:rsid w:val="00B43687"/>
    <w:rsid w:val="00B43E37"/>
    <w:rsid w:val="00B4734A"/>
    <w:rsid w:val="00B47A19"/>
    <w:rsid w:val="00B51FDD"/>
    <w:rsid w:val="00B548EE"/>
    <w:rsid w:val="00B57EAF"/>
    <w:rsid w:val="00B60F05"/>
    <w:rsid w:val="00B62175"/>
    <w:rsid w:val="00B6492C"/>
    <w:rsid w:val="00B670C3"/>
    <w:rsid w:val="00B77CEB"/>
    <w:rsid w:val="00B808E4"/>
    <w:rsid w:val="00B81E52"/>
    <w:rsid w:val="00B863E6"/>
    <w:rsid w:val="00B90D97"/>
    <w:rsid w:val="00B92C1E"/>
    <w:rsid w:val="00B94075"/>
    <w:rsid w:val="00B953B3"/>
    <w:rsid w:val="00B97235"/>
    <w:rsid w:val="00B97B2B"/>
    <w:rsid w:val="00BA422E"/>
    <w:rsid w:val="00BB1CBD"/>
    <w:rsid w:val="00BB20B4"/>
    <w:rsid w:val="00BB3159"/>
    <w:rsid w:val="00BB3615"/>
    <w:rsid w:val="00BB397B"/>
    <w:rsid w:val="00BB7003"/>
    <w:rsid w:val="00BB763F"/>
    <w:rsid w:val="00BB7755"/>
    <w:rsid w:val="00BC6270"/>
    <w:rsid w:val="00BC7B2F"/>
    <w:rsid w:val="00BD1619"/>
    <w:rsid w:val="00BD6C99"/>
    <w:rsid w:val="00BE15D5"/>
    <w:rsid w:val="00BE2771"/>
    <w:rsid w:val="00BE38F5"/>
    <w:rsid w:val="00BE440B"/>
    <w:rsid w:val="00BE577E"/>
    <w:rsid w:val="00BE663A"/>
    <w:rsid w:val="00BE6C0E"/>
    <w:rsid w:val="00BE792D"/>
    <w:rsid w:val="00BF07CF"/>
    <w:rsid w:val="00BF569E"/>
    <w:rsid w:val="00BF597D"/>
    <w:rsid w:val="00BF674D"/>
    <w:rsid w:val="00BF6EF6"/>
    <w:rsid w:val="00C007AA"/>
    <w:rsid w:val="00C07816"/>
    <w:rsid w:val="00C1627F"/>
    <w:rsid w:val="00C22927"/>
    <w:rsid w:val="00C23FC3"/>
    <w:rsid w:val="00C24F8F"/>
    <w:rsid w:val="00C30191"/>
    <w:rsid w:val="00C32159"/>
    <w:rsid w:val="00C32BA7"/>
    <w:rsid w:val="00C34581"/>
    <w:rsid w:val="00C36489"/>
    <w:rsid w:val="00C36666"/>
    <w:rsid w:val="00C367A9"/>
    <w:rsid w:val="00C51228"/>
    <w:rsid w:val="00C54BC0"/>
    <w:rsid w:val="00C550A9"/>
    <w:rsid w:val="00C55B30"/>
    <w:rsid w:val="00C63652"/>
    <w:rsid w:val="00C637A7"/>
    <w:rsid w:val="00C70EA1"/>
    <w:rsid w:val="00C732F9"/>
    <w:rsid w:val="00C7435F"/>
    <w:rsid w:val="00C819DC"/>
    <w:rsid w:val="00C82273"/>
    <w:rsid w:val="00C92912"/>
    <w:rsid w:val="00C93651"/>
    <w:rsid w:val="00C96AAF"/>
    <w:rsid w:val="00CA062D"/>
    <w:rsid w:val="00CA07EB"/>
    <w:rsid w:val="00CA56C2"/>
    <w:rsid w:val="00CA5AFA"/>
    <w:rsid w:val="00CA623F"/>
    <w:rsid w:val="00CB0B3C"/>
    <w:rsid w:val="00CB1ADA"/>
    <w:rsid w:val="00CC037E"/>
    <w:rsid w:val="00CC0CEC"/>
    <w:rsid w:val="00CC19B1"/>
    <w:rsid w:val="00CC5805"/>
    <w:rsid w:val="00CD02C8"/>
    <w:rsid w:val="00CD0823"/>
    <w:rsid w:val="00CE539E"/>
    <w:rsid w:val="00CF0286"/>
    <w:rsid w:val="00CF047A"/>
    <w:rsid w:val="00CF2E95"/>
    <w:rsid w:val="00CF5409"/>
    <w:rsid w:val="00D02BCE"/>
    <w:rsid w:val="00D05CFE"/>
    <w:rsid w:val="00D215A5"/>
    <w:rsid w:val="00D21C51"/>
    <w:rsid w:val="00D220FA"/>
    <w:rsid w:val="00D2274C"/>
    <w:rsid w:val="00D271FF"/>
    <w:rsid w:val="00D35ED4"/>
    <w:rsid w:val="00D44E08"/>
    <w:rsid w:val="00D50890"/>
    <w:rsid w:val="00D5295D"/>
    <w:rsid w:val="00D52B6D"/>
    <w:rsid w:val="00D53AD3"/>
    <w:rsid w:val="00D53B6C"/>
    <w:rsid w:val="00D602C4"/>
    <w:rsid w:val="00D6132C"/>
    <w:rsid w:val="00D637B2"/>
    <w:rsid w:val="00D679B8"/>
    <w:rsid w:val="00D7182A"/>
    <w:rsid w:val="00D73E38"/>
    <w:rsid w:val="00D74B1B"/>
    <w:rsid w:val="00D75372"/>
    <w:rsid w:val="00D753DB"/>
    <w:rsid w:val="00D75588"/>
    <w:rsid w:val="00D77CBA"/>
    <w:rsid w:val="00D8022E"/>
    <w:rsid w:val="00D81E48"/>
    <w:rsid w:val="00D821AF"/>
    <w:rsid w:val="00D83275"/>
    <w:rsid w:val="00D83627"/>
    <w:rsid w:val="00D90D48"/>
    <w:rsid w:val="00D927D7"/>
    <w:rsid w:val="00D9400B"/>
    <w:rsid w:val="00D941E7"/>
    <w:rsid w:val="00D946E1"/>
    <w:rsid w:val="00DA333D"/>
    <w:rsid w:val="00DB3464"/>
    <w:rsid w:val="00DB4287"/>
    <w:rsid w:val="00DB6793"/>
    <w:rsid w:val="00DC28DB"/>
    <w:rsid w:val="00DD019E"/>
    <w:rsid w:val="00DD04FB"/>
    <w:rsid w:val="00DD2DCD"/>
    <w:rsid w:val="00DD6B2E"/>
    <w:rsid w:val="00DD6E8D"/>
    <w:rsid w:val="00DE1C82"/>
    <w:rsid w:val="00DE506D"/>
    <w:rsid w:val="00DE764D"/>
    <w:rsid w:val="00DF3707"/>
    <w:rsid w:val="00DF6C7E"/>
    <w:rsid w:val="00E011BF"/>
    <w:rsid w:val="00E03354"/>
    <w:rsid w:val="00E040F3"/>
    <w:rsid w:val="00E07070"/>
    <w:rsid w:val="00E10185"/>
    <w:rsid w:val="00E11231"/>
    <w:rsid w:val="00E20D60"/>
    <w:rsid w:val="00E212AD"/>
    <w:rsid w:val="00E21963"/>
    <w:rsid w:val="00E2241F"/>
    <w:rsid w:val="00E32D6D"/>
    <w:rsid w:val="00E33782"/>
    <w:rsid w:val="00E35E7F"/>
    <w:rsid w:val="00E378FA"/>
    <w:rsid w:val="00E42496"/>
    <w:rsid w:val="00E43EC1"/>
    <w:rsid w:val="00E4498B"/>
    <w:rsid w:val="00E520B1"/>
    <w:rsid w:val="00E5262D"/>
    <w:rsid w:val="00E526AA"/>
    <w:rsid w:val="00E563EF"/>
    <w:rsid w:val="00E61D3B"/>
    <w:rsid w:val="00E61FE6"/>
    <w:rsid w:val="00E67C8E"/>
    <w:rsid w:val="00E702AB"/>
    <w:rsid w:val="00E70CBD"/>
    <w:rsid w:val="00E712B2"/>
    <w:rsid w:val="00E730B2"/>
    <w:rsid w:val="00E75220"/>
    <w:rsid w:val="00E80A68"/>
    <w:rsid w:val="00E815E3"/>
    <w:rsid w:val="00E82B63"/>
    <w:rsid w:val="00E87708"/>
    <w:rsid w:val="00E92313"/>
    <w:rsid w:val="00E92A2F"/>
    <w:rsid w:val="00E9322B"/>
    <w:rsid w:val="00E94095"/>
    <w:rsid w:val="00E96552"/>
    <w:rsid w:val="00EA01B4"/>
    <w:rsid w:val="00EA4369"/>
    <w:rsid w:val="00EA4A06"/>
    <w:rsid w:val="00EA53F8"/>
    <w:rsid w:val="00EB079D"/>
    <w:rsid w:val="00EB0866"/>
    <w:rsid w:val="00EB3E25"/>
    <w:rsid w:val="00EB4A84"/>
    <w:rsid w:val="00EB6B14"/>
    <w:rsid w:val="00EB77A4"/>
    <w:rsid w:val="00EC5D13"/>
    <w:rsid w:val="00ED273D"/>
    <w:rsid w:val="00ED4D0E"/>
    <w:rsid w:val="00ED5EF9"/>
    <w:rsid w:val="00EE258A"/>
    <w:rsid w:val="00EE610D"/>
    <w:rsid w:val="00EE6349"/>
    <w:rsid w:val="00EF1267"/>
    <w:rsid w:val="00EF4984"/>
    <w:rsid w:val="00F00D57"/>
    <w:rsid w:val="00F00EC1"/>
    <w:rsid w:val="00F02FB2"/>
    <w:rsid w:val="00F04334"/>
    <w:rsid w:val="00F06605"/>
    <w:rsid w:val="00F06CA1"/>
    <w:rsid w:val="00F106DB"/>
    <w:rsid w:val="00F214D2"/>
    <w:rsid w:val="00F239D4"/>
    <w:rsid w:val="00F2444C"/>
    <w:rsid w:val="00F25B3E"/>
    <w:rsid w:val="00F27330"/>
    <w:rsid w:val="00F33A77"/>
    <w:rsid w:val="00F3728D"/>
    <w:rsid w:val="00F5092E"/>
    <w:rsid w:val="00F52947"/>
    <w:rsid w:val="00F530D3"/>
    <w:rsid w:val="00F53961"/>
    <w:rsid w:val="00F54A63"/>
    <w:rsid w:val="00F554EB"/>
    <w:rsid w:val="00F55FBA"/>
    <w:rsid w:val="00F56DC4"/>
    <w:rsid w:val="00F57067"/>
    <w:rsid w:val="00F705FC"/>
    <w:rsid w:val="00F706F1"/>
    <w:rsid w:val="00F708C2"/>
    <w:rsid w:val="00F71C5D"/>
    <w:rsid w:val="00F72936"/>
    <w:rsid w:val="00F7449F"/>
    <w:rsid w:val="00F77022"/>
    <w:rsid w:val="00F8187C"/>
    <w:rsid w:val="00F825FC"/>
    <w:rsid w:val="00F83325"/>
    <w:rsid w:val="00F84497"/>
    <w:rsid w:val="00F849C1"/>
    <w:rsid w:val="00F85CBF"/>
    <w:rsid w:val="00F91C96"/>
    <w:rsid w:val="00F9314A"/>
    <w:rsid w:val="00F960D0"/>
    <w:rsid w:val="00FA099C"/>
    <w:rsid w:val="00FA3793"/>
    <w:rsid w:val="00FA39ED"/>
    <w:rsid w:val="00FA3FE4"/>
    <w:rsid w:val="00FA5645"/>
    <w:rsid w:val="00FA5771"/>
    <w:rsid w:val="00FB2BCC"/>
    <w:rsid w:val="00FB4FC8"/>
    <w:rsid w:val="00FB65F0"/>
    <w:rsid w:val="00FC0F37"/>
    <w:rsid w:val="00FC11D3"/>
    <w:rsid w:val="00FC11F8"/>
    <w:rsid w:val="00FC3521"/>
    <w:rsid w:val="00FC49DC"/>
    <w:rsid w:val="00FC66C1"/>
    <w:rsid w:val="00FD1FC8"/>
    <w:rsid w:val="00FD3C87"/>
    <w:rsid w:val="00FD4AD9"/>
    <w:rsid w:val="00FD676B"/>
    <w:rsid w:val="00FE24E8"/>
    <w:rsid w:val="00FF1DF4"/>
    <w:rsid w:val="00FF2D33"/>
    <w:rsid w:val="00FF2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5097AF"/>
  <w15:docId w15:val="{F33438F6-C1E4-4C18-BF49-A27E2A27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037E"/>
    <w:pPr>
      <w:spacing w:after="0" w:line="240" w:lineRule="auto"/>
    </w:pPr>
  </w:style>
  <w:style w:type="table" w:styleId="TableGrid">
    <w:name w:val="Table Grid"/>
    <w:basedOn w:val="TableNormal"/>
    <w:uiPriority w:val="39"/>
    <w:rsid w:val="00CC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0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185"/>
  </w:style>
  <w:style w:type="paragraph" w:styleId="Footer">
    <w:name w:val="footer"/>
    <w:basedOn w:val="Normal"/>
    <w:link w:val="FooterChar"/>
    <w:uiPriority w:val="99"/>
    <w:unhideWhenUsed/>
    <w:rsid w:val="00E10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185"/>
  </w:style>
  <w:style w:type="paragraph" w:styleId="BalloonText">
    <w:name w:val="Balloon Text"/>
    <w:basedOn w:val="Normal"/>
    <w:link w:val="BalloonTextChar"/>
    <w:uiPriority w:val="99"/>
    <w:semiHidden/>
    <w:unhideWhenUsed/>
    <w:rsid w:val="00BC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B2F"/>
    <w:rPr>
      <w:rFonts w:ascii="Tahoma" w:hAnsi="Tahoma" w:cs="Tahoma"/>
      <w:sz w:val="16"/>
      <w:szCs w:val="16"/>
    </w:rPr>
  </w:style>
  <w:style w:type="paragraph" w:styleId="ListParagraph">
    <w:name w:val="List Paragraph"/>
    <w:basedOn w:val="Normal"/>
    <w:uiPriority w:val="34"/>
    <w:qFormat/>
    <w:rsid w:val="00C82273"/>
    <w:pPr>
      <w:ind w:left="720"/>
      <w:contextualSpacing/>
    </w:pPr>
  </w:style>
  <w:style w:type="paragraph" w:customStyle="1" w:styleId="Default">
    <w:name w:val="Default"/>
    <w:rsid w:val="0015365E"/>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15365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5365E"/>
    <w:rPr>
      <w:sz w:val="20"/>
      <w:szCs w:val="20"/>
    </w:rPr>
  </w:style>
  <w:style w:type="character" w:customStyle="1" w:styleId="CommentSubjectChar">
    <w:name w:val="Comment Subject Char"/>
    <w:basedOn w:val="CommentTextChar"/>
    <w:link w:val="CommentSubject"/>
    <w:uiPriority w:val="99"/>
    <w:semiHidden/>
    <w:rsid w:val="0015365E"/>
    <w:rPr>
      <w:b/>
      <w:bCs/>
      <w:sz w:val="20"/>
      <w:szCs w:val="20"/>
    </w:rPr>
  </w:style>
  <w:style w:type="paragraph" w:styleId="CommentSubject">
    <w:name w:val="annotation subject"/>
    <w:basedOn w:val="CommentText"/>
    <w:next w:val="CommentText"/>
    <w:link w:val="CommentSubjectChar"/>
    <w:uiPriority w:val="99"/>
    <w:semiHidden/>
    <w:unhideWhenUsed/>
    <w:rsid w:val="0015365E"/>
    <w:rPr>
      <w:b/>
      <w:bCs/>
    </w:rPr>
  </w:style>
  <w:style w:type="character" w:styleId="CommentReference">
    <w:name w:val="annotation reference"/>
    <w:basedOn w:val="DefaultParagraphFont"/>
    <w:uiPriority w:val="99"/>
    <w:semiHidden/>
    <w:unhideWhenUsed/>
    <w:rsid w:val="00522DB5"/>
    <w:rPr>
      <w:sz w:val="16"/>
      <w:szCs w:val="16"/>
    </w:rPr>
  </w:style>
  <w:style w:type="character" w:styleId="Hyperlink">
    <w:name w:val="Hyperlink"/>
    <w:basedOn w:val="DefaultParagraphFont"/>
    <w:uiPriority w:val="99"/>
    <w:unhideWhenUsed/>
    <w:rsid w:val="008D74F0"/>
    <w:rPr>
      <w:color w:val="0000FF" w:themeColor="hyperlink"/>
      <w:u w:val="single"/>
    </w:rPr>
  </w:style>
  <w:style w:type="character" w:styleId="PlaceholderText">
    <w:name w:val="Placeholder Text"/>
    <w:basedOn w:val="DefaultParagraphFont"/>
    <w:uiPriority w:val="99"/>
    <w:semiHidden/>
    <w:rsid w:val="000D78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6604">
      <w:bodyDiv w:val="1"/>
      <w:marLeft w:val="0"/>
      <w:marRight w:val="0"/>
      <w:marTop w:val="0"/>
      <w:marBottom w:val="0"/>
      <w:divBdr>
        <w:top w:val="none" w:sz="0" w:space="0" w:color="auto"/>
        <w:left w:val="none" w:sz="0" w:space="0" w:color="auto"/>
        <w:bottom w:val="none" w:sz="0" w:space="0" w:color="auto"/>
        <w:right w:val="none" w:sz="0" w:space="0" w:color="auto"/>
      </w:divBdr>
    </w:div>
    <w:div w:id="140079992">
      <w:bodyDiv w:val="1"/>
      <w:marLeft w:val="0"/>
      <w:marRight w:val="0"/>
      <w:marTop w:val="0"/>
      <w:marBottom w:val="0"/>
      <w:divBdr>
        <w:top w:val="none" w:sz="0" w:space="0" w:color="auto"/>
        <w:left w:val="none" w:sz="0" w:space="0" w:color="auto"/>
        <w:bottom w:val="none" w:sz="0" w:space="0" w:color="auto"/>
        <w:right w:val="none" w:sz="0" w:space="0" w:color="auto"/>
      </w:divBdr>
    </w:div>
    <w:div w:id="198783501">
      <w:bodyDiv w:val="1"/>
      <w:marLeft w:val="0"/>
      <w:marRight w:val="0"/>
      <w:marTop w:val="0"/>
      <w:marBottom w:val="0"/>
      <w:divBdr>
        <w:top w:val="none" w:sz="0" w:space="0" w:color="auto"/>
        <w:left w:val="none" w:sz="0" w:space="0" w:color="auto"/>
        <w:bottom w:val="none" w:sz="0" w:space="0" w:color="auto"/>
        <w:right w:val="none" w:sz="0" w:space="0" w:color="auto"/>
      </w:divBdr>
    </w:div>
    <w:div w:id="321473134">
      <w:bodyDiv w:val="1"/>
      <w:marLeft w:val="0"/>
      <w:marRight w:val="0"/>
      <w:marTop w:val="0"/>
      <w:marBottom w:val="0"/>
      <w:divBdr>
        <w:top w:val="none" w:sz="0" w:space="0" w:color="auto"/>
        <w:left w:val="none" w:sz="0" w:space="0" w:color="auto"/>
        <w:bottom w:val="none" w:sz="0" w:space="0" w:color="auto"/>
        <w:right w:val="none" w:sz="0" w:space="0" w:color="auto"/>
      </w:divBdr>
    </w:div>
    <w:div w:id="498279425">
      <w:bodyDiv w:val="1"/>
      <w:marLeft w:val="0"/>
      <w:marRight w:val="0"/>
      <w:marTop w:val="0"/>
      <w:marBottom w:val="0"/>
      <w:divBdr>
        <w:top w:val="none" w:sz="0" w:space="0" w:color="auto"/>
        <w:left w:val="none" w:sz="0" w:space="0" w:color="auto"/>
        <w:bottom w:val="none" w:sz="0" w:space="0" w:color="auto"/>
        <w:right w:val="none" w:sz="0" w:space="0" w:color="auto"/>
      </w:divBdr>
    </w:div>
    <w:div w:id="731733283">
      <w:bodyDiv w:val="1"/>
      <w:marLeft w:val="0"/>
      <w:marRight w:val="0"/>
      <w:marTop w:val="0"/>
      <w:marBottom w:val="0"/>
      <w:divBdr>
        <w:top w:val="none" w:sz="0" w:space="0" w:color="auto"/>
        <w:left w:val="none" w:sz="0" w:space="0" w:color="auto"/>
        <w:bottom w:val="none" w:sz="0" w:space="0" w:color="auto"/>
        <w:right w:val="none" w:sz="0" w:space="0" w:color="auto"/>
      </w:divBdr>
    </w:div>
    <w:div w:id="742873912">
      <w:bodyDiv w:val="1"/>
      <w:marLeft w:val="0"/>
      <w:marRight w:val="0"/>
      <w:marTop w:val="0"/>
      <w:marBottom w:val="0"/>
      <w:divBdr>
        <w:top w:val="none" w:sz="0" w:space="0" w:color="auto"/>
        <w:left w:val="none" w:sz="0" w:space="0" w:color="auto"/>
        <w:bottom w:val="none" w:sz="0" w:space="0" w:color="auto"/>
        <w:right w:val="none" w:sz="0" w:space="0" w:color="auto"/>
      </w:divBdr>
    </w:div>
    <w:div w:id="816535434">
      <w:bodyDiv w:val="1"/>
      <w:marLeft w:val="0"/>
      <w:marRight w:val="0"/>
      <w:marTop w:val="0"/>
      <w:marBottom w:val="0"/>
      <w:divBdr>
        <w:top w:val="none" w:sz="0" w:space="0" w:color="auto"/>
        <w:left w:val="none" w:sz="0" w:space="0" w:color="auto"/>
        <w:bottom w:val="none" w:sz="0" w:space="0" w:color="auto"/>
        <w:right w:val="none" w:sz="0" w:space="0" w:color="auto"/>
      </w:divBdr>
    </w:div>
    <w:div w:id="862478728">
      <w:bodyDiv w:val="1"/>
      <w:marLeft w:val="0"/>
      <w:marRight w:val="0"/>
      <w:marTop w:val="0"/>
      <w:marBottom w:val="0"/>
      <w:divBdr>
        <w:top w:val="none" w:sz="0" w:space="0" w:color="auto"/>
        <w:left w:val="none" w:sz="0" w:space="0" w:color="auto"/>
        <w:bottom w:val="none" w:sz="0" w:space="0" w:color="auto"/>
        <w:right w:val="none" w:sz="0" w:space="0" w:color="auto"/>
      </w:divBdr>
    </w:div>
    <w:div w:id="890534835">
      <w:bodyDiv w:val="1"/>
      <w:marLeft w:val="0"/>
      <w:marRight w:val="0"/>
      <w:marTop w:val="0"/>
      <w:marBottom w:val="0"/>
      <w:divBdr>
        <w:top w:val="none" w:sz="0" w:space="0" w:color="auto"/>
        <w:left w:val="none" w:sz="0" w:space="0" w:color="auto"/>
        <w:bottom w:val="none" w:sz="0" w:space="0" w:color="auto"/>
        <w:right w:val="none" w:sz="0" w:space="0" w:color="auto"/>
      </w:divBdr>
    </w:div>
    <w:div w:id="1090731908">
      <w:bodyDiv w:val="1"/>
      <w:marLeft w:val="0"/>
      <w:marRight w:val="0"/>
      <w:marTop w:val="0"/>
      <w:marBottom w:val="0"/>
      <w:divBdr>
        <w:top w:val="none" w:sz="0" w:space="0" w:color="auto"/>
        <w:left w:val="none" w:sz="0" w:space="0" w:color="auto"/>
        <w:bottom w:val="none" w:sz="0" w:space="0" w:color="auto"/>
        <w:right w:val="none" w:sz="0" w:space="0" w:color="auto"/>
      </w:divBdr>
    </w:div>
    <w:div w:id="1237320171">
      <w:bodyDiv w:val="1"/>
      <w:marLeft w:val="0"/>
      <w:marRight w:val="0"/>
      <w:marTop w:val="0"/>
      <w:marBottom w:val="0"/>
      <w:divBdr>
        <w:top w:val="none" w:sz="0" w:space="0" w:color="auto"/>
        <w:left w:val="none" w:sz="0" w:space="0" w:color="auto"/>
        <w:bottom w:val="none" w:sz="0" w:space="0" w:color="auto"/>
        <w:right w:val="none" w:sz="0" w:space="0" w:color="auto"/>
      </w:divBdr>
    </w:div>
    <w:div w:id="1262883880">
      <w:bodyDiv w:val="1"/>
      <w:marLeft w:val="0"/>
      <w:marRight w:val="0"/>
      <w:marTop w:val="0"/>
      <w:marBottom w:val="0"/>
      <w:divBdr>
        <w:top w:val="none" w:sz="0" w:space="0" w:color="auto"/>
        <w:left w:val="none" w:sz="0" w:space="0" w:color="auto"/>
        <w:bottom w:val="none" w:sz="0" w:space="0" w:color="auto"/>
        <w:right w:val="none" w:sz="0" w:space="0" w:color="auto"/>
      </w:divBdr>
    </w:div>
    <w:div w:id="1303727841">
      <w:bodyDiv w:val="1"/>
      <w:marLeft w:val="0"/>
      <w:marRight w:val="0"/>
      <w:marTop w:val="0"/>
      <w:marBottom w:val="0"/>
      <w:divBdr>
        <w:top w:val="none" w:sz="0" w:space="0" w:color="auto"/>
        <w:left w:val="none" w:sz="0" w:space="0" w:color="auto"/>
        <w:bottom w:val="none" w:sz="0" w:space="0" w:color="auto"/>
        <w:right w:val="none" w:sz="0" w:space="0" w:color="auto"/>
      </w:divBdr>
    </w:div>
    <w:div w:id="1331329308">
      <w:bodyDiv w:val="1"/>
      <w:marLeft w:val="0"/>
      <w:marRight w:val="0"/>
      <w:marTop w:val="0"/>
      <w:marBottom w:val="0"/>
      <w:divBdr>
        <w:top w:val="none" w:sz="0" w:space="0" w:color="auto"/>
        <w:left w:val="none" w:sz="0" w:space="0" w:color="auto"/>
        <w:bottom w:val="none" w:sz="0" w:space="0" w:color="auto"/>
        <w:right w:val="none" w:sz="0" w:space="0" w:color="auto"/>
      </w:divBdr>
    </w:div>
    <w:div w:id="1481921564">
      <w:bodyDiv w:val="1"/>
      <w:marLeft w:val="0"/>
      <w:marRight w:val="0"/>
      <w:marTop w:val="0"/>
      <w:marBottom w:val="0"/>
      <w:divBdr>
        <w:top w:val="none" w:sz="0" w:space="0" w:color="auto"/>
        <w:left w:val="none" w:sz="0" w:space="0" w:color="auto"/>
        <w:bottom w:val="none" w:sz="0" w:space="0" w:color="auto"/>
        <w:right w:val="none" w:sz="0" w:space="0" w:color="auto"/>
      </w:divBdr>
    </w:div>
    <w:div w:id="1809666372">
      <w:bodyDiv w:val="1"/>
      <w:marLeft w:val="0"/>
      <w:marRight w:val="0"/>
      <w:marTop w:val="0"/>
      <w:marBottom w:val="0"/>
      <w:divBdr>
        <w:top w:val="none" w:sz="0" w:space="0" w:color="auto"/>
        <w:left w:val="none" w:sz="0" w:space="0" w:color="auto"/>
        <w:bottom w:val="none" w:sz="0" w:space="0" w:color="auto"/>
        <w:right w:val="none" w:sz="0" w:space="0" w:color="auto"/>
      </w:divBdr>
    </w:div>
    <w:div w:id="1830826209">
      <w:bodyDiv w:val="1"/>
      <w:marLeft w:val="0"/>
      <w:marRight w:val="0"/>
      <w:marTop w:val="0"/>
      <w:marBottom w:val="0"/>
      <w:divBdr>
        <w:top w:val="none" w:sz="0" w:space="0" w:color="auto"/>
        <w:left w:val="none" w:sz="0" w:space="0" w:color="auto"/>
        <w:bottom w:val="none" w:sz="0" w:space="0" w:color="auto"/>
        <w:right w:val="none" w:sz="0" w:space="0" w:color="auto"/>
      </w:divBdr>
    </w:div>
    <w:div w:id="1895896120">
      <w:bodyDiv w:val="1"/>
      <w:marLeft w:val="0"/>
      <w:marRight w:val="0"/>
      <w:marTop w:val="0"/>
      <w:marBottom w:val="0"/>
      <w:divBdr>
        <w:top w:val="none" w:sz="0" w:space="0" w:color="auto"/>
        <w:left w:val="none" w:sz="0" w:space="0" w:color="auto"/>
        <w:bottom w:val="none" w:sz="0" w:space="0" w:color="auto"/>
        <w:right w:val="none" w:sz="0" w:space="0" w:color="auto"/>
      </w:divBdr>
    </w:div>
    <w:div w:id="205437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77E01-8005-4B21-87A1-78DE17CC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4329</Words>
  <Characters>24677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Yanover</dc:creator>
  <cp:lastModifiedBy>Bethany Cravea</cp:lastModifiedBy>
  <cp:revision>2</cp:revision>
  <cp:lastPrinted>2019-11-06T21:58:00Z</cp:lastPrinted>
  <dcterms:created xsi:type="dcterms:W3CDTF">2023-05-31T22:35:00Z</dcterms:created>
  <dcterms:modified xsi:type="dcterms:W3CDTF">2023-05-31T22:35:00Z</dcterms:modified>
</cp:coreProperties>
</file>